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CE" w:rsidRPr="00667671" w:rsidRDefault="00D152CE" w:rsidP="00667671">
      <w:pPr>
        <w:ind w:left="-284" w:firstLine="284"/>
        <w:rPr>
          <w:rFonts w:ascii="Times New Roman" w:hAnsi="Times New Roman" w:cs="Times New Roman"/>
          <w:sz w:val="24"/>
        </w:rPr>
      </w:pPr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Приложение </w:t>
      </w:r>
      <w:r w:rsidR="00F275A2" w:rsidRPr="006676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10</w:t>
      </w:r>
      <w:r w:rsidRPr="00667671">
        <w:rPr>
          <w:rFonts w:ascii="Times New Roman" w:hAnsi="Times New Roman" w:cs="Times New Roman"/>
          <w:sz w:val="24"/>
        </w:rPr>
        <w:br/>
        <w:t xml:space="preserve">к приказу от </w:t>
      </w:r>
      <w:r w:rsidR="00234C0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27</w:t>
      </w:r>
      <w:r w:rsidR="00F275A2" w:rsidRPr="006676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.12.201</w:t>
      </w:r>
      <w:r w:rsidR="00234C05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9</w:t>
      </w:r>
      <w:r w:rsidRPr="00667671">
        <w:rPr>
          <w:rFonts w:ascii="Times New Roman" w:hAnsi="Times New Roman" w:cs="Times New Roman"/>
          <w:sz w:val="24"/>
        </w:rPr>
        <w:t xml:space="preserve"> </w:t>
      </w:r>
      <w:r w:rsidR="006C30EF" w:rsidRPr="00667671">
        <w:rPr>
          <w:rFonts w:ascii="Times New Roman" w:hAnsi="Times New Roman" w:cs="Times New Roman"/>
          <w:sz w:val="24"/>
        </w:rPr>
        <w:t>№</w:t>
      </w:r>
      <w:r w:rsidR="00234C05">
        <w:rPr>
          <w:rFonts w:ascii="Times New Roman" w:hAnsi="Times New Roman" w:cs="Times New Roman"/>
          <w:sz w:val="24"/>
        </w:rPr>
        <w:t>26</w:t>
      </w:r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 </w:t>
      </w:r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</w:rPr>
      </w:pPr>
      <w:r w:rsidRPr="00667671">
        <w:rPr>
          <w:rFonts w:ascii="Times New Roman" w:hAnsi="Times New Roman" w:cs="Times New Roman"/>
          <w:b/>
          <w:bCs/>
          <w:sz w:val="24"/>
        </w:rPr>
        <w:t>Порядок проведения инвентаризации активов и обязательств</w:t>
      </w:r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 </w:t>
      </w:r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Настоящий Порядок разработан в соответствии со следующими документами: </w:t>
      </w:r>
    </w:p>
    <w:p w:rsidR="00E335A5" w:rsidRPr="00667671" w:rsidRDefault="004E37C9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– </w:t>
      </w:r>
      <w:r w:rsidR="00AB004C" w:rsidRPr="00667671">
        <w:rPr>
          <w:rFonts w:ascii="Times New Roman" w:hAnsi="Times New Roman" w:cs="Times New Roman"/>
          <w:sz w:val="24"/>
        </w:rPr>
        <w:t>Законом от 06.12.2011 № 402-ФЗ «О бухгалтерском учете»</w:t>
      </w:r>
      <w:r w:rsidRPr="00667671">
        <w:rPr>
          <w:rFonts w:ascii="Times New Roman" w:hAnsi="Times New Roman" w:cs="Times New Roman"/>
          <w:sz w:val="24"/>
        </w:rPr>
        <w:t>;</w:t>
      </w:r>
      <w:r w:rsidR="008560C6" w:rsidRPr="00667671">
        <w:rPr>
          <w:rFonts w:ascii="Times New Roman" w:hAnsi="Times New Roman" w:cs="Times New Roman"/>
          <w:sz w:val="24"/>
        </w:rPr>
        <w:br/>
      </w:r>
      <w:r w:rsidR="00542038" w:rsidRPr="00667671">
        <w:rPr>
          <w:rFonts w:ascii="Times New Roman" w:hAnsi="Times New Roman" w:cs="Times New Roman"/>
          <w:sz w:val="24"/>
        </w:rPr>
        <w:t xml:space="preserve">– </w:t>
      </w:r>
      <w:r w:rsidR="00B15A71" w:rsidRPr="00667671">
        <w:rPr>
          <w:rFonts w:ascii="Times New Roman" w:hAnsi="Times New Roman" w:cs="Times New Roman"/>
          <w:sz w:val="24"/>
        </w:rPr>
        <w:t>Федеральным стандартом</w:t>
      </w:r>
      <w:r w:rsidR="00D8470C" w:rsidRPr="00667671">
        <w:rPr>
          <w:rFonts w:ascii="Times New Roman" w:hAnsi="Times New Roman" w:cs="Times New Roman"/>
          <w:sz w:val="24"/>
        </w:rPr>
        <w:t xml:space="preserve"> «Концептуальные основы бухгалтерского учета и отчетности организаций государственного сектора»</w:t>
      </w:r>
      <w:r w:rsidR="00542038" w:rsidRPr="00667671">
        <w:rPr>
          <w:rFonts w:ascii="Times New Roman" w:hAnsi="Times New Roman" w:cs="Times New Roman"/>
          <w:sz w:val="24"/>
        </w:rPr>
        <w:t>, утвержденн</w:t>
      </w:r>
      <w:r w:rsidR="00D8470C" w:rsidRPr="00667671">
        <w:rPr>
          <w:rFonts w:ascii="Times New Roman" w:hAnsi="Times New Roman" w:cs="Times New Roman"/>
          <w:sz w:val="24"/>
        </w:rPr>
        <w:t>ым</w:t>
      </w:r>
      <w:r w:rsidR="00542038" w:rsidRPr="00667671">
        <w:rPr>
          <w:rFonts w:ascii="Times New Roman" w:hAnsi="Times New Roman" w:cs="Times New Roman"/>
          <w:sz w:val="24"/>
        </w:rPr>
        <w:t xml:space="preserve"> приказом </w:t>
      </w:r>
      <w:r w:rsidR="00EF48FE" w:rsidRPr="00667671">
        <w:rPr>
          <w:rFonts w:ascii="Times New Roman" w:hAnsi="Times New Roman" w:cs="Times New Roman"/>
          <w:sz w:val="24"/>
        </w:rPr>
        <w:t>Минфина</w:t>
      </w:r>
      <w:r w:rsidR="00542038" w:rsidRPr="00667671">
        <w:rPr>
          <w:rFonts w:ascii="Times New Roman" w:hAnsi="Times New Roman" w:cs="Times New Roman"/>
          <w:sz w:val="24"/>
        </w:rPr>
        <w:t xml:space="preserve"> от 31</w:t>
      </w:r>
      <w:r w:rsidR="00BF78FA" w:rsidRPr="00667671">
        <w:rPr>
          <w:rFonts w:ascii="Times New Roman" w:hAnsi="Times New Roman" w:cs="Times New Roman"/>
          <w:sz w:val="24"/>
        </w:rPr>
        <w:t>.12.</w:t>
      </w:r>
      <w:r w:rsidR="00542038" w:rsidRPr="00667671">
        <w:rPr>
          <w:rFonts w:ascii="Times New Roman" w:hAnsi="Times New Roman" w:cs="Times New Roman"/>
          <w:sz w:val="24"/>
        </w:rPr>
        <w:t>2016 № 256н;</w:t>
      </w:r>
    </w:p>
    <w:p w:rsidR="008F4E8F" w:rsidRPr="00667671" w:rsidRDefault="00E335A5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667671">
        <w:rPr>
          <w:rFonts w:ascii="Times New Roman" w:hAnsi="Times New Roman" w:cs="Times New Roman"/>
          <w:sz w:val="24"/>
        </w:rPr>
        <w:t>– Федеральным стандартом «Доходы</w:t>
      </w:r>
      <w:r w:rsidR="00C60B19" w:rsidRPr="00667671">
        <w:rPr>
          <w:rFonts w:ascii="Times New Roman" w:hAnsi="Times New Roman" w:cs="Times New Roman"/>
          <w:sz w:val="24"/>
        </w:rPr>
        <w:t>»</w:t>
      </w:r>
      <w:r w:rsidRPr="00667671">
        <w:rPr>
          <w:rFonts w:ascii="Times New Roman" w:hAnsi="Times New Roman" w:cs="Times New Roman"/>
          <w:sz w:val="24"/>
        </w:rPr>
        <w:t xml:space="preserve">, утвержденным </w:t>
      </w:r>
      <w:r w:rsidR="00C60B19" w:rsidRPr="00667671">
        <w:rPr>
          <w:rFonts w:ascii="Times New Roman" w:hAnsi="Times New Roman" w:cs="Times New Roman"/>
          <w:sz w:val="24"/>
        </w:rPr>
        <w:t xml:space="preserve">приказом Минфина </w:t>
      </w:r>
      <w:r w:rsidRPr="00667671">
        <w:rPr>
          <w:rFonts w:ascii="Times New Roman" w:hAnsi="Times New Roman" w:cs="Times New Roman"/>
          <w:sz w:val="24"/>
          <w:shd w:val="clear" w:color="auto" w:fill="FFFFFF"/>
        </w:rPr>
        <w:t>от 27.02.2018 № 32н;</w:t>
      </w:r>
    </w:p>
    <w:p w:rsidR="00D152CE" w:rsidRPr="00667671" w:rsidRDefault="008F4E8F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  <w:shd w:val="clear" w:color="auto" w:fill="FFFFFF"/>
        </w:rPr>
        <w:t xml:space="preserve">– </w:t>
      </w:r>
      <w:r w:rsidRPr="00667671">
        <w:rPr>
          <w:rFonts w:ascii="Times New Roman" w:hAnsi="Times New Roman" w:cs="Times New Roman"/>
          <w:sz w:val="24"/>
        </w:rPr>
        <w:t>Федеральным стандартом «Учетная политика</w:t>
      </w:r>
      <w:r w:rsidR="002E1CDF" w:rsidRPr="00667671">
        <w:rPr>
          <w:rFonts w:ascii="Times New Roman" w:hAnsi="Times New Roman" w:cs="Times New Roman"/>
          <w:sz w:val="24"/>
        </w:rPr>
        <w:t>, оценочные значения и ошибки</w:t>
      </w:r>
      <w:r w:rsidRPr="00667671">
        <w:rPr>
          <w:rFonts w:ascii="Times New Roman" w:hAnsi="Times New Roman" w:cs="Times New Roman"/>
          <w:sz w:val="24"/>
        </w:rPr>
        <w:t>», утвержденным приказом Минфина</w:t>
      </w:r>
      <w:r w:rsidRPr="00667671">
        <w:rPr>
          <w:rFonts w:ascii="Times New Roman" w:hAnsi="Times New Roman" w:cs="Times New Roman"/>
          <w:sz w:val="24"/>
          <w:shd w:val="clear" w:color="auto" w:fill="FFFFFF"/>
        </w:rPr>
        <w:t xml:space="preserve"> от 30.12.2017 </w:t>
      </w:r>
      <w:r w:rsidRPr="00667671">
        <w:rPr>
          <w:rFonts w:ascii="Times New Roman" w:hAnsi="Times New Roman" w:cs="Times New Roman"/>
          <w:sz w:val="24"/>
        </w:rPr>
        <w:t>№ 274н</w:t>
      </w:r>
      <w:r w:rsidR="00FF6D2B" w:rsidRPr="00667671">
        <w:rPr>
          <w:rFonts w:ascii="Times New Roman" w:hAnsi="Times New Roman" w:cs="Times New Roman"/>
          <w:sz w:val="24"/>
        </w:rPr>
        <w:t>;</w:t>
      </w:r>
      <w:r w:rsidR="008560C6" w:rsidRPr="00667671">
        <w:rPr>
          <w:rFonts w:ascii="Times New Roman" w:hAnsi="Times New Roman" w:cs="Times New Roman"/>
          <w:sz w:val="24"/>
        </w:rPr>
        <w:br/>
      </w:r>
      <w:r w:rsidR="004E37C9" w:rsidRPr="00667671">
        <w:rPr>
          <w:rFonts w:ascii="Times New Roman" w:hAnsi="Times New Roman" w:cs="Times New Roman"/>
          <w:sz w:val="24"/>
        </w:rPr>
        <w:t xml:space="preserve">– </w:t>
      </w:r>
      <w:r w:rsidR="00AB004C" w:rsidRPr="00667671">
        <w:rPr>
          <w:rFonts w:ascii="Times New Roman" w:hAnsi="Times New Roman" w:cs="Times New Roman"/>
          <w:sz w:val="24"/>
        </w:rPr>
        <w:t>указанием ЦБ от 11.03.2014 № 3210-У «О порядке ведения кассовых операций юридическими лицами...»</w:t>
      </w:r>
      <w:r w:rsidR="004E37C9" w:rsidRPr="00667671">
        <w:rPr>
          <w:rFonts w:ascii="Times New Roman" w:hAnsi="Times New Roman" w:cs="Times New Roman"/>
          <w:sz w:val="24"/>
        </w:rPr>
        <w:t>;</w:t>
      </w:r>
      <w:r w:rsidR="008560C6" w:rsidRPr="00667671">
        <w:rPr>
          <w:rFonts w:ascii="Times New Roman" w:hAnsi="Times New Roman" w:cs="Times New Roman"/>
          <w:sz w:val="24"/>
        </w:rPr>
        <w:br/>
      </w:r>
      <w:r w:rsidR="004E37C9" w:rsidRPr="00667671">
        <w:rPr>
          <w:rFonts w:ascii="Times New Roman" w:hAnsi="Times New Roman" w:cs="Times New Roman"/>
          <w:sz w:val="24"/>
        </w:rPr>
        <w:t xml:space="preserve">– </w:t>
      </w:r>
      <w:r w:rsidR="00AB004C" w:rsidRPr="00667671">
        <w:rPr>
          <w:rFonts w:ascii="Times New Roman" w:hAnsi="Times New Roman" w:cs="Times New Roman"/>
          <w:sz w:val="24"/>
        </w:rPr>
        <w:t>Методическими указаниями по первичным документам и регистрам</w:t>
      </w:r>
      <w:r w:rsidR="004E37C9" w:rsidRPr="00667671">
        <w:rPr>
          <w:rFonts w:ascii="Times New Roman" w:hAnsi="Times New Roman" w:cs="Times New Roman"/>
          <w:sz w:val="24"/>
        </w:rPr>
        <w:t xml:space="preserve">, утвержденными приказом </w:t>
      </w:r>
      <w:r w:rsidR="00EF48FE" w:rsidRPr="00667671">
        <w:rPr>
          <w:rFonts w:ascii="Times New Roman" w:hAnsi="Times New Roman" w:cs="Times New Roman"/>
          <w:sz w:val="24"/>
        </w:rPr>
        <w:t>Минфина</w:t>
      </w:r>
      <w:r w:rsidR="004E37C9" w:rsidRPr="00667671">
        <w:rPr>
          <w:rFonts w:ascii="Times New Roman" w:hAnsi="Times New Roman" w:cs="Times New Roman"/>
          <w:sz w:val="24"/>
        </w:rPr>
        <w:t xml:space="preserve"> от 30</w:t>
      </w:r>
      <w:r w:rsidR="00BF78FA" w:rsidRPr="00667671">
        <w:rPr>
          <w:rFonts w:ascii="Times New Roman" w:hAnsi="Times New Roman" w:cs="Times New Roman"/>
          <w:sz w:val="24"/>
        </w:rPr>
        <w:t>.03.</w:t>
      </w:r>
      <w:r w:rsidR="004E37C9" w:rsidRPr="00667671">
        <w:rPr>
          <w:rFonts w:ascii="Times New Roman" w:hAnsi="Times New Roman" w:cs="Times New Roman"/>
          <w:sz w:val="24"/>
        </w:rPr>
        <w:t>2015</w:t>
      </w:r>
      <w:r w:rsidR="006C30EF" w:rsidRPr="00667671">
        <w:rPr>
          <w:rFonts w:ascii="Times New Roman" w:hAnsi="Times New Roman" w:cs="Times New Roman"/>
          <w:sz w:val="24"/>
        </w:rPr>
        <w:t> № </w:t>
      </w:r>
      <w:r w:rsidR="004E37C9" w:rsidRPr="00667671">
        <w:rPr>
          <w:rFonts w:ascii="Times New Roman" w:hAnsi="Times New Roman" w:cs="Times New Roman"/>
          <w:sz w:val="24"/>
        </w:rPr>
        <w:t>52н;</w:t>
      </w:r>
      <w:r w:rsidR="008560C6" w:rsidRPr="00667671">
        <w:rPr>
          <w:rFonts w:ascii="Times New Roman" w:hAnsi="Times New Roman" w:cs="Times New Roman"/>
          <w:sz w:val="24"/>
        </w:rPr>
        <w:br/>
      </w:r>
      <w:r w:rsidR="004E37C9" w:rsidRPr="00667671">
        <w:rPr>
          <w:rFonts w:ascii="Times New Roman" w:hAnsi="Times New Roman" w:cs="Times New Roman"/>
          <w:sz w:val="24"/>
        </w:rPr>
        <w:t xml:space="preserve">– </w:t>
      </w:r>
      <w:r w:rsidR="00AB004C" w:rsidRPr="00667671">
        <w:rPr>
          <w:rFonts w:ascii="Times New Roman" w:hAnsi="Times New Roman" w:cs="Times New Roman"/>
          <w:sz w:val="24"/>
        </w:rPr>
        <w:t>Правилами учета и хранения драгоценных металлов, камней и изделий</w:t>
      </w:r>
      <w:r w:rsidR="004E37C9" w:rsidRPr="00667671">
        <w:rPr>
          <w:rFonts w:ascii="Times New Roman" w:hAnsi="Times New Roman" w:cs="Times New Roman"/>
          <w:sz w:val="24"/>
        </w:rPr>
        <w:t>, утвержденными постановлением Правительства от 28</w:t>
      </w:r>
      <w:r w:rsidR="00BF78FA" w:rsidRPr="00667671">
        <w:rPr>
          <w:rFonts w:ascii="Times New Roman" w:hAnsi="Times New Roman" w:cs="Times New Roman"/>
          <w:sz w:val="24"/>
        </w:rPr>
        <w:t>.09.</w:t>
      </w:r>
      <w:r w:rsidR="004E37C9" w:rsidRPr="00667671">
        <w:rPr>
          <w:rFonts w:ascii="Times New Roman" w:hAnsi="Times New Roman" w:cs="Times New Roman"/>
          <w:sz w:val="24"/>
        </w:rPr>
        <w:t>2000</w:t>
      </w:r>
      <w:r w:rsidR="00BF78FA" w:rsidRPr="00667671">
        <w:rPr>
          <w:rFonts w:ascii="Times New Roman" w:hAnsi="Times New Roman" w:cs="Times New Roman"/>
          <w:sz w:val="24"/>
        </w:rPr>
        <w:t xml:space="preserve"> </w:t>
      </w:r>
      <w:r w:rsidR="006C30EF" w:rsidRPr="00667671">
        <w:rPr>
          <w:rFonts w:ascii="Times New Roman" w:hAnsi="Times New Roman" w:cs="Times New Roman"/>
          <w:sz w:val="24"/>
        </w:rPr>
        <w:t>№ </w:t>
      </w:r>
      <w:r w:rsidR="004E37C9" w:rsidRPr="00667671">
        <w:rPr>
          <w:rFonts w:ascii="Times New Roman" w:hAnsi="Times New Roman" w:cs="Times New Roman"/>
          <w:sz w:val="24"/>
        </w:rPr>
        <w:t>731.</w:t>
      </w:r>
      <w:proofErr w:type="gramEnd"/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 </w:t>
      </w:r>
    </w:p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</w:rPr>
      </w:pPr>
      <w:r w:rsidRPr="00667671">
        <w:rPr>
          <w:rFonts w:ascii="Times New Roman" w:hAnsi="Times New Roman" w:cs="Times New Roman"/>
          <w:b/>
          <w:bCs/>
          <w:sz w:val="24"/>
        </w:rPr>
        <w:t>1. Общие положения</w:t>
      </w:r>
    </w:p>
    <w:p w:rsidR="00D152CE" w:rsidRPr="00667671" w:rsidRDefault="004E37C9" w:rsidP="00CF0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 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1.1. Настоящий Порядок устанавливает правила проведения инвентаризации имущества,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финансовых активов и обязательств учреждения, в том числе на </w:t>
      </w:r>
      <w:proofErr w:type="spellStart"/>
      <w:r w:rsidRPr="00667671">
        <w:rPr>
          <w:rFonts w:ascii="Times New Roman" w:hAnsi="Times New Roman" w:cs="Times New Roman"/>
          <w:sz w:val="24"/>
        </w:rPr>
        <w:t>забалансовых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счетах,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сроки ее проведения, перечень активов и обязательств, проверяемых при проведении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инвентаризации.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1.2. Инвентаризации подлежит все имущество учреждения независимо от </w:t>
      </w:r>
      <w:proofErr w:type="spellStart"/>
      <w:r w:rsidRPr="00667671">
        <w:rPr>
          <w:rFonts w:ascii="Times New Roman" w:hAnsi="Times New Roman" w:cs="Times New Roman"/>
          <w:sz w:val="24"/>
        </w:rPr>
        <w:t>егоместонахождения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и все виды финансовых активов и обязательств учреждения. Также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инвентаризации подлежит имущество, находящееся на ответственном хранении учреждения.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Инвентаризацию имущества, переданного в аренду (безвозмездное пользование),</w:t>
      </w:r>
      <w:r w:rsidR="00D43B24">
        <w:rPr>
          <w:rFonts w:ascii="Times New Roman" w:hAnsi="Times New Roman" w:cs="Times New Roman"/>
          <w:sz w:val="24"/>
        </w:rPr>
        <w:t xml:space="preserve">  </w:t>
      </w:r>
      <w:r w:rsidRPr="00667671">
        <w:rPr>
          <w:rFonts w:ascii="Times New Roman" w:hAnsi="Times New Roman" w:cs="Times New Roman"/>
          <w:sz w:val="24"/>
        </w:rPr>
        <w:t>проводит арендатор (ссудополучатель).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Инвентаризация имущества производится по его местонахождению и в разрезе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ответственных (материально ответственных) лиц, далее – ответственные лица.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1.3. Цель инвентаризации – обеспечить достоверность данных учета и отчетности.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1.4. Проведение инвентаризации обязательно: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передаче имущества в аренду, выкупе, продаже;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</w:rPr>
        <w:t>перед составлением годовой отчетности (кроме имущества, инвентаризация</w:t>
      </w:r>
      <w:proofErr w:type="gramEnd"/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которого проводилась не ранее 1 октября отчетного года);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смене ответственных лиц;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выявлении фактов хищения, злоупотребления или порчи имущества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(немедленно </w:t>
      </w:r>
      <w:proofErr w:type="gramStart"/>
      <w:r w:rsidRPr="00667671">
        <w:rPr>
          <w:rFonts w:ascii="Times New Roman" w:hAnsi="Times New Roman" w:cs="Times New Roman"/>
          <w:sz w:val="24"/>
        </w:rPr>
        <w:t>по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установлении таких фактов);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случае стихийного бедствия, пожара и других чрезвычайных ситуаций, вызванных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</w:rPr>
        <w:t>экстремальными условиями (сразу же по окончании пожара или стихийного</w:t>
      </w:r>
      <w:proofErr w:type="gramEnd"/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бедствия);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реорганизации, изменении типа учреждения или ликвидации учреждения;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других случаях, предусмотренных действующим законодательством.</w:t>
      </w:r>
    </w:p>
    <w:p w:rsidR="00CF0101" w:rsidRPr="00667671" w:rsidRDefault="0066767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коллективной </w:t>
      </w:r>
      <w:r w:rsidR="00CF0101" w:rsidRPr="00667671">
        <w:rPr>
          <w:rFonts w:ascii="Times New Roman" w:hAnsi="Times New Roman" w:cs="Times New Roman"/>
          <w:sz w:val="24"/>
        </w:rPr>
        <w:t>материальной ответственности</w:t>
      </w:r>
      <w:r>
        <w:rPr>
          <w:rFonts w:ascii="Times New Roman" w:hAnsi="Times New Roman" w:cs="Times New Roman"/>
          <w:sz w:val="24"/>
        </w:rPr>
        <w:t xml:space="preserve"> </w:t>
      </w:r>
      <w:r w:rsidR="00CF0101" w:rsidRPr="00667671">
        <w:rPr>
          <w:rFonts w:ascii="Times New Roman" w:hAnsi="Times New Roman" w:cs="Times New Roman"/>
          <w:sz w:val="24"/>
        </w:rPr>
        <w:t>инвентаризацию необходимо проводить: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смене руководителя;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при выбытии из коллектива более </w:t>
      </w:r>
      <w:r w:rsidR="00667671">
        <w:rPr>
          <w:rFonts w:ascii="Times New Roman" w:hAnsi="Times New Roman" w:cs="Times New Roman"/>
          <w:sz w:val="24"/>
        </w:rPr>
        <w:t xml:space="preserve">5 </w:t>
      </w:r>
      <w:r w:rsidRPr="00667671">
        <w:rPr>
          <w:rFonts w:ascii="Times New Roman" w:hAnsi="Times New Roman" w:cs="Times New Roman"/>
          <w:sz w:val="24"/>
        </w:rPr>
        <w:t>процентов работников;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по требованию одного или нескольких членов коллектива.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 Общий порядок и сроки проведения инвентаризации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lastRenderedPageBreak/>
        <w:t>2.1. Для проведения инвентаризации в учреждении создается постоянно действующая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инвентаризационная комиссия.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большом объеме работ для одновременного проведения инвентаризации имуществ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создаются рабочие инвентаризационные комиссии. Персональный состав постоянно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действующих и рабочих инвентаризационных комиссий утверждает руководитель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учреждения.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В состав инвентаризационной комиссии включают представителей администрации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учреждения, сотрудников бухгалтерии, других специалистов.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2.2. Инвентаризационная комиссия выполняет следующие функции: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проверка фактического наличия имущества, как собственного, так и не принадлежащего учреждению, но числящегося в бухгалтерском учете;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проверка соблюдения правил содержания и эксплуатации основных средств, использования нематериальных активов, а также правил и условий хранения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материальных запасов, денежных средств;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определение состояния имущества и его назначения;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выявление признаков обесценения активов;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сопоставление данных бухгалтерского учета с фактическим наличием имущества, с выписками из счетов, с данными актов сверок;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проверка правильности расчета и обоснованности создания резервов, достоверности расходов будущих периодов;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проверка документации на активы и обязательства;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выявление дебиторской задолженности, безнадежной к взысканию и сомнительной, подготовка предложений о списании такой задолженности;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выявление кредиторской задолженности, не востребованной кредиторами, подготовка предложений о списании такой задолженности;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составление инвентаризационных описей, в которых указываются все объекты инвентаризации, их количество, статус и целевая функция;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составление ведомости по расхождениям, если они обнаружены, а также выявление причин таких отклонений;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оформление протоколов заседания инвентаризационной комиссии;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подготовка предложений по изменению учета и устранению обстоятельств, которые повлекли неточности и ошибки.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2.3. Инвентаризации подлежит имущество учреждения, вложения в него на счете 106.00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«Вложения в нефинансовые активы», а также следующие финансовые активы,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обязательства и финансовые результаты: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денежные средства – счет Х.201.00.000;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по доходам – счет Х.205.00.000;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по выданным авансам – счет Х.206.00.000;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с подотчетными лицами – счет Х.208.00.000;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по ущербу имуществу и иным доходам – счет Х.209.00.000;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по принятым обязательствам – счет Х.302.00.000;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по платежам в бюджеты – счет Х.303.00.000;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прочие расчеты с кредиторами – счет Х.304.00.000;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расчеты с кредиторами по долговым обязательствам – счет Х.301.00.000;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доходы будущих периодов – счет Х.401.40.000;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расходы будущих периодов – счет Х.401.50.000;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резервы предстоящих расходов – счет Х.401.60.000.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2.4. Сроки проведения плановых инвентаризаций установлены в Графике проведения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инвентаризации.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Кроме плановых инвентаризаций, учреждение может проводить внеплановые сплошные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инвентаризации товарно-материальных ценностей. Внеплановые инвентаризации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проводятся на основании приказа руководителя.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2.5. До начала проверки фактического наличия имущества инвентаризационной комиссии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надлежит получить приходные и расходные документы или отчеты о движении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материальных </w:t>
      </w:r>
      <w:r w:rsidRPr="00667671">
        <w:rPr>
          <w:rFonts w:ascii="Times New Roman" w:hAnsi="Times New Roman" w:cs="Times New Roman"/>
          <w:sz w:val="24"/>
        </w:rPr>
        <w:lastRenderedPageBreak/>
        <w:t>ценностей и денежных средств, не сданные и не учтенные бухгалтерией на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момент проведения </w:t>
      </w:r>
      <w:proofErr w:type="spellStart"/>
      <w:r w:rsidRPr="00667671">
        <w:rPr>
          <w:rFonts w:ascii="Times New Roman" w:hAnsi="Times New Roman" w:cs="Times New Roman"/>
          <w:sz w:val="24"/>
        </w:rPr>
        <w:t>инвентаризации</w:t>
      </w:r>
      <w:proofErr w:type="gramStart"/>
      <w:r w:rsidRPr="00667671">
        <w:rPr>
          <w:rFonts w:ascii="Times New Roman" w:hAnsi="Times New Roman" w:cs="Times New Roman"/>
          <w:sz w:val="24"/>
        </w:rPr>
        <w:t>.П</w:t>
      </w:r>
      <w:proofErr w:type="gramEnd"/>
      <w:r w:rsidRPr="00667671">
        <w:rPr>
          <w:rFonts w:ascii="Times New Roman" w:hAnsi="Times New Roman" w:cs="Times New Roman"/>
          <w:sz w:val="24"/>
        </w:rPr>
        <w:t>редседатель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инвентаризационной комиссии визирует все приходные и расходные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документы, приложенные к реестрам (отчетам), с указанием «до инвентаризации на "___"»(дата). Это служит основанием для определения остатков имущества к началу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инвентаризации по учетным данным.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2.6. Ответственные лица дают расписки о том, что к началу инвентаризации все расходные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 приходные документы на имущество сданы в бухгалтерию или переданы комиссии и все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ценности, поступившие на их ответственность, оприходованы, а выбывшие – списаны в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расход. Аналогичные расписки дают сотрудники, имеющие подотчетные суммы на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приобретение или доверенности на получение имущества.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2.7. Фактическое наличие имущества при инвентаризации определяют путем обязательного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подсчета, взвешивания, обмера.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2.8. Проверка фактического наличия имущества производится при обязательном участии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ответственных лиц.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2.9. Для оформления инвентаризации комиссия применяет следующие формы,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</w:rPr>
        <w:t>утвержденные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приказом Минфина от 30.03.2015 № 52н: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остатков на счетах учета денежных средств (ф. 0504082);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(сличительная ведомость) бланков строгой отчетности и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денежных документов (ф. 0504086);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(сличительная ведомость) по объектам нефинансовых активов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(ф. 0504087). По объектам, переданным в аренду, безвозмездное пользование, а также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полученным в аренду, безвозмездное пользование и по другим основаниям, составляются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отдельные описи (ф. 0504087);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наличных денежных средств (ф. 0504088);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расчетов с покупателями, поставщиками и прочими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дебиторами и кредиторами (ф. 0504089);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расчетов по поступлениям (ф. 0504091);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ведомость расхождений по результатам инвентаризации (ф. 0504092);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акт о результатах инвентаризации (ф. 0504835);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задолженности по кредитам, займам (ссудам)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(ф. 0504083);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инвентаризационная опись ценных бумаг (ф. 0504081).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Формы заполняют в порядке, установленном Методическими указаниями, утвержденными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приказом Минфина от 30.03.2015 № 52н.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Для результатов инвентаризации расходов будущих периодов применяется акт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инвентаризации расходов будущих периодов № ИНВ-11 (ф. 0317012), утвержденный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приказом Минфина от 13.06.1995 № 49.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2.10. Инвентаризационная комиссия обеспечивает полноту и точность внесения в описи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данных о фактических остатках основных средств, нематериальных активов, материальных</w:t>
      </w:r>
      <w:r w:rsidR="00D43B24">
        <w:rPr>
          <w:rFonts w:ascii="Times New Roman" w:hAnsi="Times New Roman" w:cs="Times New Roman"/>
          <w:sz w:val="24"/>
        </w:rPr>
        <w:t xml:space="preserve"> запасов и </w:t>
      </w:r>
      <w:r w:rsidRPr="00667671">
        <w:rPr>
          <w:rFonts w:ascii="Times New Roman" w:hAnsi="Times New Roman" w:cs="Times New Roman"/>
          <w:sz w:val="24"/>
        </w:rPr>
        <w:t>другого имущества, денежных средств, финансовых активов и обязательств,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правильность и своевременность оформления материалов инвентаризации. Также комиссия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обеспечивает внесение в описи обнаруженных признаков обесценения актива.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2.11. Если инвентаризация проводится в течение нескольких дней, то помещения, где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хранятся материальные ценности, при уходе инвентаризационной комиссии должны быть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опечатаны. Во время перерывов в работе инвентаризационных комиссий (в обеденный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перерыв, в ночное время, по другим причинам) описи должны храниться в ящике (шкафу,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сейфе) в закрытом помещении, где проводится инвентаризация.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2.12. Если ответственные лица обнаружат после инвентаризации ошибки в описях, они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должны немедленно (до открытия склада, кладовой, секции и т. п.) заявить об этом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председателю инвентаризационной комиссии.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Инвентаризационная комиссия осуществляет проверку указанных фактов и в случае их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подтверждения производит исправление выявленных ошибок в установленном порядке.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lastRenderedPageBreak/>
        <w:t>3. Особенности инвентаризации отдельных видов имущества, финансовых активов,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обязательств и финансовых результатов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3.1. Инвентаризация основных сре</w:t>
      </w:r>
      <w:proofErr w:type="gramStart"/>
      <w:r w:rsidRPr="00667671">
        <w:rPr>
          <w:rFonts w:ascii="Times New Roman" w:hAnsi="Times New Roman" w:cs="Times New Roman"/>
          <w:sz w:val="24"/>
        </w:rPr>
        <w:t>дств пр</w:t>
      </w:r>
      <w:proofErr w:type="gramEnd"/>
      <w:r w:rsidRPr="00667671">
        <w:rPr>
          <w:rFonts w:ascii="Times New Roman" w:hAnsi="Times New Roman" w:cs="Times New Roman"/>
          <w:sz w:val="24"/>
        </w:rPr>
        <w:t>оводится один раз в год перед составлением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годовой бухгалтерской отчетности. Инвентаризации подлежат основные средства на балансовых счетах 101.00 «Основные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средства», а также имущество на </w:t>
      </w:r>
      <w:proofErr w:type="spellStart"/>
      <w:r w:rsidRPr="00667671">
        <w:rPr>
          <w:rFonts w:ascii="Times New Roman" w:hAnsi="Times New Roman" w:cs="Times New Roman"/>
          <w:sz w:val="24"/>
        </w:rPr>
        <w:t>забалансовых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счетах 01 «Имущество, полученное в пользование», 02 «Материальные ценности на хранении».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Основные средства, которые временно отсутствуют (находятся у подрядчика на ремонте, у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сотрудников в командировке и т. д.), инвентаризируются по документам и регистрам до</w:t>
      </w:r>
      <w:r w:rsidR="00D43B24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момента выбытия.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Перед инвентаризацией комиссия проверяет: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есть ли инвентарные карточки, книги и описи на основные средства, как они заполнены;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состояние техпаспортов и других технических документов;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документы о государственной регистрации объектов;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документы на основные средства, которые приняли или сдали на хранение и в аренду.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отсутствии документов комиссия должна обеспечить их получение или оформление.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обнаружении расхождений и неточностей в регистрах бухгалтерского учета или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технической документации следует внести соответствующие исправления и уточнения.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ходе инвентаризации комиссия проверяет: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фактическое наличие объектов основных средств, эксплуатируются ли они по назначению;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физическое состояние объектов основных средств: рабочее, поломка, износ, порча и т. д.</w:t>
      </w:r>
    </w:p>
    <w:p w:rsidR="00CF0101" w:rsidRPr="00667671" w:rsidRDefault="00CF0101" w:rsidP="00D43B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Данные об эксплуатации и физическом состоянии комиссия указывает в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инвентаризационной описи (ф. 0504087). Графы 8 и 9 инвентаризационной описи по НФА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комиссия заполняет следующим образом.</w:t>
      </w:r>
    </w:p>
    <w:p w:rsidR="00667671" w:rsidRDefault="0066767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графе 8 «Статус объекта учета» указываются коды статусов: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11 – в эксплуатации;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12 – требуется ремонт;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13 – находится на консервации;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14 – требуется модернизация;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15 – требуется реконструкция;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16 – не соответствует требованиям эксплуатации;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17 – не </w:t>
      </w:r>
      <w:proofErr w:type="gramStart"/>
      <w:r w:rsidRPr="00667671">
        <w:rPr>
          <w:rFonts w:ascii="Times New Roman" w:hAnsi="Times New Roman" w:cs="Times New Roman"/>
          <w:sz w:val="24"/>
        </w:rPr>
        <w:t>введен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в эксплуатацию.</w:t>
      </w:r>
    </w:p>
    <w:p w:rsidR="00667671" w:rsidRDefault="0066767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графе 9 «Целевая функция актива» указываются коды функции: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11 – продолжить эксплуатацию;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12 – ремонт;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13 – консервация;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14 – модернизация, дооснащение (дооборудование);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15 – реконструкция;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16 – списание;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17 – утилизация.</w:t>
      </w:r>
    </w:p>
    <w:p w:rsidR="00667671" w:rsidRDefault="0066767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3.3. По незавершенному капстроительству на счете 106.11 «Вложения в основные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средства – недвижимое имущество учреждения» комиссия проверяет: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нет ли в составе оборудования, которое передали на стройку, но не начали монтировать;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состояние и причины законсервированных и временно приостановленных объектов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строительства.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проверке используется техническая документация, акты сдачи выполненных работ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(этапов), журналы учета выполненных работ на объектах строительства и др.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Результаты инвентаризации заносятся в инвентаризационную опись (ф. 0504087). В описи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по каждому отдельному виду работ, конструктивным элементам и оборудованию комиссия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указывает наименование объекта и объем выполненных работ. В графах 8 и 9инвентаризационной описи </w:t>
      </w:r>
      <w:r w:rsidRPr="00667671">
        <w:rPr>
          <w:rFonts w:ascii="Times New Roman" w:hAnsi="Times New Roman" w:cs="Times New Roman"/>
          <w:sz w:val="24"/>
        </w:rPr>
        <w:lastRenderedPageBreak/>
        <w:t>по НФА комиссия указывает ход реализации вложений в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соответствии с пунктом 75 Инструкции, утвержденной приказом Минфина от 25.03.2011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№ 33н.</w:t>
      </w:r>
    </w:p>
    <w:p w:rsidR="00667671" w:rsidRDefault="0066767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3.4. При инвентаризации нематериальных активов комиссия проверяет: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есть ли свидетельства, патенты и лицензионные договоры, которые подтверждают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исключительные права учреждения на активы;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учтены ли активы на балансе и нет ли ошибок в учете.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заносятся в инвентаризационную опись (ф. 0504087).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Графы 8 и 9 инвентаризационной описи по НФА комиссия заполняет следующим образом.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графе 8 «Статус объекта учета» указываются коды статусов: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11 – в эксплуатации;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14 – требуется модернизация;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16 – не соответствует требованиям эксплуатации;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17 – не </w:t>
      </w:r>
      <w:proofErr w:type="gramStart"/>
      <w:r w:rsidRPr="00667671">
        <w:rPr>
          <w:rFonts w:ascii="Times New Roman" w:hAnsi="Times New Roman" w:cs="Times New Roman"/>
          <w:sz w:val="24"/>
        </w:rPr>
        <w:t>введен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в эксплуатацию.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графе 9 «Целевая функция актива» указываются коды функции: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11 – продолжить эксплуатацию;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14 – модернизация, дооснащение (дооборудование);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16 – списание.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3.5. Материальные запасы комиссия проверяет по каждому ответственному лицу и по местам хранения. При инвентаризации материальных запасов, которых нет в учреждении (в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пути, отгруженные, не оплачены в срок, на складах других организаций), проверяется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обоснованность сумм на соответствующих счетах бухучета.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Отдельные инвентаризационные описи (ф. 0504087) составляются </w:t>
      </w:r>
      <w:proofErr w:type="gramStart"/>
      <w:r w:rsidRPr="00667671">
        <w:rPr>
          <w:rFonts w:ascii="Times New Roman" w:hAnsi="Times New Roman" w:cs="Times New Roman"/>
          <w:sz w:val="24"/>
        </w:rPr>
        <w:t>на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материальные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запасы, которые: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– находятся в учреждении и </w:t>
      </w:r>
      <w:proofErr w:type="gramStart"/>
      <w:r w:rsidRPr="00667671">
        <w:rPr>
          <w:rFonts w:ascii="Times New Roman" w:hAnsi="Times New Roman" w:cs="Times New Roman"/>
          <w:sz w:val="24"/>
        </w:rPr>
        <w:t>распределены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по ответственным лицам;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находятся в пути. По каждой отправке в описи указывается наименование, количество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стоимость, дата отгрузки, а также перечень и номера учетных документов;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– </w:t>
      </w:r>
      <w:proofErr w:type="gramStart"/>
      <w:r w:rsidRPr="00667671">
        <w:rPr>
          <w:rFonts w:ascii="Times New Roman" w:hAnsi="Times New Roman" w:cs="Times New Roman"/>
          <w:sz w:val="24"/>
        </w:rPr>
        <w:t>отгружены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и не оплачены вовремя покупателями. По каждой отгрузке в описи указывается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наименование покупателя и материальных запасов, сумма, дата отгрузки, дата выписки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номер расчетного документа;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– </w:t>
      </w:r>
      <w:proofErr w:type="gramStart"/>
      <w:r w:rsidRPr="00667671">
        <w:rPr>
          <w:rFonts w:ascii="Times New Roman" w:hAnsi="Times New Roman" w:cs="Times New Roman"/>
          <w:sz w:val="24"/>
        </w:rPr>
        <w:t>переданы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в переработку. В описи указывается наименование перерабатывающей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организации и материальных запасов, количество, фактическая стоимость по данным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бухучета, дата передачи, номера и даты документов;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находятся на складах других организаций. В описи указывается наименование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организации и материальных запасов, количество и стоимость.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инвентаризации ГСМ в описи (ф. 0504087) указываются: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остатки топлива в баках по каждому транспортному средству;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топливо, которое хранится в емкостях.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Остаток топлива в баках измеряется такими способами: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специальными измерителями или мерками;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lastRenderedPageBreak/>
        <w:t>– путем слива или заправки до полного бака;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по показаниям бортового компьютера или стрелочного индикатора уровня топлива.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 инвентаризации продуктов питания комиссия: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пломбирует подсобные помещения, подвалы и другие места, где есть отдельные входы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выходы;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проверяет исправность весов и измерительных приборов и сроки их клеймения.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Фактическое наличие продуктов определяется путем пересчета, взвешивания, измерения. Вес наливных продуктов определяется путем обмеров и технических расчетов. Количество продуктов в неповрежденной упаковке – по документам поставщика.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комиссия отражает в инвентаризационной описи (ф. 0504087).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Графы 8 и 9 инвентаризационной описи по НФА комиссия заполняет следующим образом.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графе 8 «Статус объекта учета» указываются коды статусов: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51 – в запасе для использования;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52 – в запасе для хранения;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53 – ненадлежащего качества;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54 – поврежден;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55 – истек срок хранения.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графе 9 «Целевая функция актива» указываются коды функции: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51 – использовать;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52 – продолжить хранение;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53 – списать;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54 – отремонтировать.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3.6. При инвентаризации денежных средств на лицевых и банковских счетах комиссия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сверяет остатки на счетах 201.11, 201.21, 201.22, 201.26, 201.27 с выписками </w:t>
      </w:r>
      <w:proofErr w:type="gramStart"/>
      <w:r w:rsidRPr="00667671">
        <w:rPr>
          <w:rFonts w:ascii="Times New Roman" w:hAnsi="Times New Roman" w:cs="Times New Roman"/>
          <w:sz w:val="24"/>
        </w:rPr>
        <w:t>из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лицевых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банковских счетов.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Если в бухучете числятся остатки по средствам в пути (счета 201.13, 201.23), комиссия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сверяет остатки с данными подтверждающих документов – банковскими квитанциями,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квитанциями почтового отделения, копиями сопроводительных ведомостей на сдачу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выручки инкассаторам, слипами (чеками платежных терминалов) и т. п.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комиссия отражает в инвентаризационной описи (ф. 0504082).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3.7. Проверку наличных денег в кассе комиссия начинает с операционных касс, в которых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ведутся расчеты через контрольно-кассовую технику. Суммы наличных денег должны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соответствовать данным книги </w:t>
      </w:r>
      <w:proofErr w:type="spellStart"/>
      <w:r w:rsidRPr="00667671">
        <w:rPr>
          <w:rFonts w:ascii="Times New Roman" w:hAnsi="Times New Roman" w:cs="Times New Roman"/>
          <w:sz w:val="24"/>
        </w:rPr>
        <w:t>кассира-операциониста</w:t>
      </w:r>
      <w:proofErr w:type="spellEnd"/>
      <w:r w:rsidRPr="00667671">
        <w:rPr>
          <w:rFonts w:ascii="Times New Roman" w:hAnsi="Times New Roman" w:cs="Times New Roman"/>
          <w:sz w:val="24"/>
        </w:rPr>
        <w:t>, показателям на кассовой ленте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</w:rPr>
        <w:t>счетчиках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кассового аппарата.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Инвентаризации подлежат: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наличные деньги;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бланки строгой отчетности;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денежные документы;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ценные бумаги.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lastRenderedPageBreak/>
        <w:t>Инвентаризация наличных денежных средств, денежных документов и бланков строгой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отчетности производится путем полного (полистного) пересчета. При проверке бланков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строгой отчетности комиссия фиксирует начальные и конечные номера бланков.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ходе инвентаризации кассы комиссия: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проверяет кассовую книгу, отчеты кассира, приходные и расходные кассовые ордера,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журнал регистрации приходных и расходных кассовых ордеров, доверенности на получение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денег, реестр депонированных сумм и другие документы кассовой дисциплины;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– сверяет суммы, оприходованные в кассу, с суммами, списанными с </w:t>
      </w:r>
      <w:proofErr w:type="gramStart"/>
      <w:r w:rsidRPr="00667671">
        <w:rPr>
          <w:rFonts w:ascii="Times New Roman" w:hAnsi="Times New Roman" w:cs="Times New Roman"/>
          <w:sz w:val="24"/>
        </w:rPr>
        <w:t>лицевого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(расчетного)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счета;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поверяет соблюдение кассиром лимита остатка наличных денежных средств,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своевременность депонирования невыплаченных сумм зарплаты.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наличных денежных средств комиссия отражает в инвентаризационной описи (ф. 0504088). Результаты инвентаризации денежных документов и бланков строгой отчетности – в инвентаризационной описи (ф. 0504086).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3.8. При инвентаризации полученного в аренду имущества комиссия проверяет сохранность имущества, а также проверяет документы на право аренды: договор аренды, акт приема-передачи. Цена договора сверяется с данными бухгалтерского учета. Результаты инвентаризации комиссия отражает в инвентаризационной описи (ф. 0504087).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3.9. Инвентаризацию расчетов с дебиторами и кредиторами комиссия проводит с учетом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следующих особенностей: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определяет сроки возникновения задолженности;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выявляет суммы невыплаченной зарплаты (депонированные суммы), а также переплаты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сотрудникам;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сверяет данные бухучета с суммами в актах сверки с покупателями (заказчиками)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поставщиками (исполнителями, подрядчиками), а также с бюджетом и внебюджетными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фондами – по налогам и взносам;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проверяет обоснованность задолженности по недостачам, хищениям и ущербам;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выявляет кредиторскую задолженность, не востребованную кредиторами, а также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дебиторскую задолженность, безнадежную к взысканию и сомнительную в соответствии </w:t>
      </w:r>
      <w:proofErr w:type="gramStart"/>
      <w:r w:rsidRPr="00667671">
        <w:rPr>
          <w:rFonts w:ascii="Times New Roman" w:hAnsi="Times New Roman" w:cs="Times New Roman"/>
          <w:sz w:val="24"/>
        </w:rPr>
        <w:t>с</w:t>
      </w:r>
      <w:proofErr w:type="gramEnd"/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положением о задолженности.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комиссия отражает в инвентаризационной описи (ф. 0504089).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3.10. При инвентаризации расходов будущих периодов комиссия проверяет: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суммы расходов из документов, подтверждающих расходы будущих периодов, – счетов,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актов, договоров, накладных;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соответствие периода учета расходов периоду, который установлен в учетной политике;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правильность сумм, списываемых на расходы текущего года.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комиссия отражает в акте инвентаризации расходов будущих периодов (ф. 0317012).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3.11. При инвентаризации резервов предстоящих расходов комиссия проверяет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правильность их расчета и обоснованность создания.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В части резерва на оплату отпусков проверяются: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количество дней неиспользованного отпуска;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среднедневная сумма расходов на оплату труда;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сумма отчислений на обязательное пенсионное, социальное, медицинское страхование 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lastRenderedPageBreak/>
        <w:t>на страхование от несчастных случаев и профзаболеваний.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Результаты инвентаризации комиссия отражает в акте инвентаризации резервов,  которого утверждена в учетной политике учреждения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3.12. При инвентаризации доходов будущих периодов комиссия проверяет правомерность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отнесения полученных доходов к доходам будущих периодов. К доходам будущих периодов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относятся в том числе: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доходы от аренды;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– суммы субсидии на финансовое обеспечение государственного задания по соглашению,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</w:rPr>
        <w:t>которое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подписано в текущем году на будущий год.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Также проверяется правильность формирования оценки доходов будущих </w:t>
      </w:r>
      <w:proofErr w:type="spellStart"/>
      <w:r w:rsidRPr="00667671">
        <w:rPr>
          <w:rFonts w:ascii="Times New Roman" w:hAnsi="Times New Roman" w:cs="Times New Roman"/>
          <w:sz w:val="24"/>
        </w:rPr>
        <w:t>периодов</w:t>
      </w:r>
      <w:proofErr w:type="gramStart"/>
      <w:r w:rsidRPr="00667671">
        <w:rPr>
          <w:rFonts w:ascii="Times New Roman" w:hAnsi="Times New Roman" w:cs="Times New Roman"/>
          <w:sz w:val="24"/>
        </w:rPr>
        <w:t>.П</w:t>
      </w:r>
      <w:proofErr w:type="gramEnd"/>
      <w:r w:rsidRPr="00667671">
        <w:rPr>
          <w:rFonts w:ascii="Times New Roman" w:hAnsi="Times New Roman" w:cs="Times New Roman"/>
          <w:sz w:val="24"/>
        </w:rPr>
        <w:t>ри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инвентаризации, проводимой перед годовой отчетностью, проверяется обоснованность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наличия остатков.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667671">
        <w:rPr>
          <w:rFonts w:ascii="Times New Roman" w:hAnsi="Times New Roman" w:cs="Times New Roman"/>
          <w:sz w:val="24"/>
        </w:rPr>
        <w:t>Результаты инвентаризации комиссия отражает в акте инвентаризации доходов будущих периодов, форма которого утверждена в учетной политике учреждения.</w:t>
      </w:r>
      <w:proofErr w:type="gramEnd"/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3.13. Инвентаризация драгоценных металлов, драгоценных камней, ювелирных и иных изделий из них проводится в соответствии с разделом III Инструкции, утвержденной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приказом Минфина от 09.12.2016 № 231н.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4. Оформление результатов инвентаризации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4.1. Правильно оформленные инвентаризационной комиссией и подписанные всеми ее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членами и ответственными лицами инвентаризационные описи (сличительные ведомости),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акты о результатах инвентаризации передаются в бухгалтерию для выверки данных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фактического наличия </w:t>
      </w:r>
      <w:proofErr w:type="spellStart"/>
      <w:r w:rsidRPr="00667671">
        <w:rPr>
          <w:rFonts w:ascii="Times New Roman" w:hAnsi="Times New Roman" w:cs="Times New Roman"/>
          <w:sz w:val="24"/>
        </w:rPr>
        <w:t>имущественно-материальных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и других ценностей, финансовых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активов и обязательств с данными бухгалтерского учета.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4.2. Выявленные расхождения в инвентаризационных описях (сличительных ведомостях)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обобщаются в ведомости расхождений по результатам инвентаризации (ф. 0504092). В этом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случае она будет приложением к акту о результатах инвентаризации (ф. 0504835). Акт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подписывается всеми членами инвентаризационной комиссии и утверждается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руководителем учреждения.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 xml:space="preserve">4.3. После завершения </w:t>
      </w:r>
      <w:proofErr w:type="gramStart"/>
      <w:r w:rsidRPr="00667671">
        <w:rPr>
          <w:rFonts w:ascii="Times New Roman" w:hAnsi="Times New Roman" w:cs="Times New Roman"/>
          <w:sz w:val="24"/>
        </w:rPr>
        <w:t>инвентаризации</w:t>
      </w:r>
      <w:proofErr w:type="gramEnd"/>
      <w:r w:rsidRPr="00667671">
        <w:rPr>
          <w:rFonts w:ascii="Times New Roman" w:hAnsi="Times New Roman" w:cs="Times New Roman"/>
          <w:sz w:val="24"/>
        </w:rPr>
        <w:t xml:space="preserve"> выявленные расхождения (неучтенные объекты,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недостачи) должны быть отражены в бухгалтерском учете, а при необходимости материалы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направлены в судебные органы для предъявления гражданского иска.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4.4. Результаты инвентаризации отражаются в бухгалтерском учете и отчетности того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месяца, в котором была закончена инвентаризация, а по годовой инвентаризации – в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годовом бухгалтерском отчете.</w:t>
      </w: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</w:p>
    <w:p w:rsidR="00CF0101" w:rsidRPr="00667671" w:rsidRDefault="00CF0101" w:rsidP="006676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4.5. На суммы выявленных излишков, недостач основных средств, нематериальных активов,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материальных запасов инвентаризационная комиссия требует объяснение с ответственного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лица по причинам расхождений с данными бухгалтерского учета. Приказом руководителя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создается комиссия для проведения внутреннего служебного расследования для выявления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 xml:space="preserve">виновного лица, допустившего возникновение </w:t>
      </w:r>
      <w:proofErr w:type="spellStart"/>
      <w:r w:rsidRPr="00667671">
        <w:rPr>
          <w:rFonts w:ascii="Times New Roman" w:hAnsi="Times New Roman" w:cs="Times New Roman"/>
          <w:sz w:val="24"/>
        </w:rPr>
        <w:t>несохранности</w:t>
      </w:r>
      <w:proofErr w:type="spellEnd"/>
      <w:r w:rsidRPr="00667671">
        <w:rPr>
          <w:rFonts w:ascii="Times New Roman" w:hAnsi="Times New Roman" w:cs="Times New Roman"/>
          <w:sz w:val="24"/>
        </w:rPr>
        <w:t xml:space="preserve"> доверенных ему</w:t>
      </w:r>
      <w:r w:rsidR="003841EC">
        <w:rPr>
          <w:rFonts w:ascii="Times New Roman" w:hAnsi="Times New Roman" w:cs="Times New Roman"/>
          <w:sz w:val="24"/>
        </w:rPr>
        <w:t xml:space="preserve"> </w:t>
      </w:r>
      <w:r w:rsidRPr="00667671">
        <w:rPr>
          <w:rFonts w:ascii="Times New Roman" w:hAnsi="Times New Roman" w:cs="Times New Roman"/>
          <w:sz w:val="24"/>
        </w:rPr>
        <w:t>материальных ценностей.</w:t>
      </w:r>
    </w:p>
    <w:p w:rsidR="00CF0101" w:rsidRPr="00667671" w:rsidRDefault="00CF0101" w:rsidP="00CF0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</w:p>
    <w:p w:rsidR="00D152CE" w:rsidRPr="00667671" w:rsidRDefault="004E37C9" w:rsidP="00CF0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</w:rPr>
      </w:pPr>
      <w:r w:rsidRPr="00667671">
        <w:rPr>
          <w:rFonts w:ascii="Times New Roman" w:hAnsi="Times New Roman" w:cs="Times New Roman"/>
          <w:b/>
          <w:bCs/>
          <w:sz w:val="24"/>
        </w:rPr>
        <w:lastRenderedPageBreak/>
        <w:t>График проведения инвентаризации</w:t>
      </w:r>
    </w:p>
    <w:p w:rsidR="001E2154" w:rsidRPr="00667671" w:rsidRDefault="001E2154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</w:rPr>
      </w:pPr>
    </w:p>
    <w:p w:rsidR="001E2154" w:rsidRPr="00667671" w:rsidRDefault="001E2154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</w:rPr>
      </w:pPr>
      <w:r w:rsidRPr="00667671">
        <w:rPr>
          <w:rFonts w:ascii="Times New Roman" w:hAnsi="Times New Roman" w:cs="Times New Roman"/>
          <w:bCs/>
          <w:sz w:val="24"/>
        </w:rPr>
        <w:t>Инвентаризация проводится со сле</w:t>
      </w:r>
      <w:r w:rsidR="00835AFE" w:rsidRPr="00667671">
        <w:rPr>
          <w:rFonts w:ascii="Times New Roman" w:hAnsi="Times New Roman" w:cs="Times New Roman"/>
          <w:bCs/>
          <w:sz w:val="24"/>
        </w:rPr>
        <w:t>дующей периодичностью и в сроки.</w:t>
      </w:r>
    </w:p>
    <w:p w:rsidR="001E2154" w:rsidRPr="00667671" w:rsidRDefault="001E2154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"/>
        <w:gridCol w:w="2553"/>
        <w:gridCol w:w="3139"/>
        <w:gridCol w:w="3543"/>
      </w:tblGrid>
      <w:tr w:rsidR="00D152CE" w:rsidRPr="00667671" w:rsidTr="00D43B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4E37C9" w:rsidP="00A43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7671">
              <w:rPr>
                <w:rFonts w:ascii="Times New Roman" w:hAnsi="Times New Roman" w:cs="Times New Roman"/>
                <w:b/>
                <w:sz w:val="24"/>
              </w:rPr>
              <w:t>№</w:t>
            </w:r>
            <w:r w:rsidRPr="00667671">
              <w:rPr>
                <w:rFonts w:ascii="Times New Roman" w:hAnsi="Times New Roman" w:cs="Times New Roman"/>
                <w:b/>
                <w:sz w:val="24"/>
              </w:rPr>
              <w:br/>
            </w:r>
            <w:proofErr w:type="gramStart"/>
            <w:r w:rsidRPr="0066767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667671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4E37C9" w:rsidP="00A43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7671">
              <w:rPr>
                <w:rFonts w:ascii="Times New Roman" w:hAnsi="Times New Roman" w:cs="Times New Roman"/>
                <w:b/>
                <w:sz w:val="24"/>
              </w:rPr>
              <w:t>Наименование объектов инвентаризации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4E37C9" w:rsidP="00A43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7671">
              <w:rPr>
                <w:rFonts w:ascii="Times New Roman" w:hAnsi="Times New Roman" w:cs="Times New Roman"/>
                <w:b/>
                <w:sz w:val="24"/>
              </w:rPr>
              <w:t xml:space="preserve">Сроки проведения </w:t>
            </w:r>
            <w:r w:rsidRPr="00667671">
              <w:rPr>
                <w:rFonts w:ascii="Times New Roman" w:hAnsi="Times New Roman" w:cs="Times New Roman"/>
                <w:b/>
                <w:sz w:val="24"/>
              </w:rPr>
              <w:br/>
              <w:t>инвентаризации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4E37C9" w:rsidP="00A43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7671">
              <w:rPr>
                <w:rFonts w:ascii="Times New Roman" w:hAnsi="Times New Roman" w:cs="Times New Roman"/>
                <w:b/>
                <w:sz w:val="24"/>
              </w:rPr>
              <w:t>Период проведения инвентаризации</w:t>
            </w:r>
          </w:p>
        </w:tc>
      </w:tr>
      <w:tr w:rsidR="00D152CE" w:rsidRPr="00667671" w:rsidTr="00D43B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4E37C9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Нефинансовые активы</w:t>
            </w:r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67671">
              <w:rPr>
                <w:rFonts w:ascii="Times New Roman" w:hAnsi="Times New Roman" w:cs="Times New Roman"/>
                <w:sz w:val="24"/>
              </w:rPr>
              <w:t>(основные средства,</w:t>
            </w:r>
            <w:proofErr w:type="gramEnd"/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материальные запасы,</w:t>
            </w:r>
          </w:p>
          <w:p w:rsidR="00D152CE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нематериальные активы)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Ежегодно</w:t>
            </w:r>
          </w:p>
          <w:p w:rsidR="00D152CE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на 1 декабря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Год</w:t>
            </w:r>
          </w:p>
        </w:tc>
      </w:tr>
      <w:tr w:rsidR="00F9194B" w:rsidRPr="00667671" w:rsidTr="00D43B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Финансовые активы</w:t>
            </w:r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67671">
              <w:rPr>
                <w:rFonts w:ascii="Times New Roman" w:hAnsi="Times New Roman" w:cs="Times New Roman"/>
                <w:sz w:val="24"/>
              </w:rPr>
              <w:t>(финансовые вложения,</w:t>
            </w:r>
            <w:proofErr w:type="gramEnd"/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 xml:space="preserve">денежные средства </w:t>
            </w:r>
            <w:proofErr w:type="gramStart"/>
            <w:r w:rsidRPr="00667671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 xml:space="preserve">счетах, </w:t>
            </w:r>
            <w:proofErr w:type="gramStart"/>
            <w:r w:rsidRPr="00667671">
              <w:rPr>
                <w:rFonts w:ascii="Times New Roman" w:hAnsi="Times New Roman" w:cs="Times New Roman"/>
                <w:sz w:val="24"/>
              </w:rPr>
              <w:t>дебиторская</w:t>
            </w:r>
            <w:proofErr w:type="gramEnd"/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задолженность)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4F23BD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Ежегодно</w:t>
            </w:r>
          </w:p>
          <w:p w:rsidR="00F9194B" w:rsidRPr="00667671" w:rsidRDefault="00F9194B" w:rsidP="004F23BD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на 1 декабря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4F23BD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Год</w:t>
            </w:r>
          </w:p>
        </w:tc>
      </w:tr>
      <w:tr w:rsidR="00D54473" w:rsidRPr="00667671" w:rsidTr="00D43B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473" w:rsidRPr="00667671" w:rsidRDefault="00D54473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 xml:space="preserve">Ревизия кассы, соблюдение порядка ведения </w:t>
            </w:r>
            <w:proofErr w:type="gramStart"/>
            <w:r w:rsidRPr="00667671">
              <w:rPr>
                <w:rFonts w:ascii="Times New Roman" w:hAnsi="Times New Roman" w:cs="Times New Roman"/>
                <w:sz w:val="24"/>
              </w:rPr>
              <w:t>кассовых</w:t>
            </w:r>
            <w:proofErr w:type="gramEnd"/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операций</w:t>
            </w:r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Проверка наличия, выдачи и списания бланков строгой</w:t>
            </w:r>
          </w:p>
          <w:p w:rsidR="00D54473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отчетности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на последний день</w:t>
            </w:r>
          </w:p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отчетного</w:t>
            </w:r>
          </w:p>
          <w:p w:rsidR="00D54473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квартала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473" w:rsidRPr="00667671" w:rsidRDefault="00F9194B" w:rsidP="007844C9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Квартал</w:t>
            </w:r>
          </w:p>
        </w:tc>
      </w:tr>
      <w:tr w:rsidR="00DD49BF" w:rsidRPr="00667671" w:rsidTr="00D43B2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49BF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Обязательства (кредиторская задолженность):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194B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D49BF" w:rsidRPr="00667671" w:rsidRDefault="00DD49BF" w:rsidP="00A435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152CE" w:rsidRPr="00667671" w:rsidTr="00D43B2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2CE" w:rsidRPr="00667671" w:rsidRDefault="00D152CE" w:rsidP="00A435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3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– с подотчетными лицами</w:t>
            </w:r>
          </w:p>
        </w:tc>
        <w:tc>
          <w:tcPr>
            <w:tcW w:w="3139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Один раз в три месяца</w:t>
            </w: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Последние три месяца</w:t>
            </w:r>
          </w:p>
        </w:tc>
      </w:tr>
      <w:tr w:rsidR="00D152CE" w:rsidRPr="00667671" w:rsidTr="00D43B2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2CE" w:rsidRPr="00667671" w:rsidRDefault="00D152CE" w:rsidP="00A435A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– с организациями и учреждениями</w:t>
            </w:r>
          </w:p>
        </w:tc>
        <w:tc>
          <w:tcPr>
            <w:tcW w:w="3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Ежегодно на 1 декабря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667671" w:rsidRDefault="00F9194B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Год</w:t>
            </w:r>
          </w:p>
        </w:tc>
      </w:tr>
      <w:tr w:rsidR="00D54473" w:rsidRPr="00667671" w:rsidTr="00D43B2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473" w:rsidRPr="00667671" w:rsidRDefault="00D54473" w:rsidP="00A435A0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5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194B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Внезапные инвентаризации</w:t>
            </w:r>
          </w:p>
          <w:p w:rsidR="00D54473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всех видов имущества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473" w:rsidRPr="00667671" w:rsidRDefault="00F9194B" w:rsidP="007844C9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4473" w:rsidRPr="00667671" w:rsidRDefault="00F9194B" w:rsidP="00F9194B">
            <w:pPr>
              <w:rPr>
                <w:rFonts w:ascii="Times New Roman" w:hAnsi="Times New Roman" w:cs="Times New Roman"/>
                <w:sz w:val="24"/>
              </w:rPr>
            </w:pPr>
            <w:r w:rsidRPr="00667671">
              <w:rPr>
                <w:rFonts w:ascii="Times New Roman" w:hAnsi="Times New Roman" w:cs="Times New Roman"/>
                <w:sz w:val="24"/>
              </w:rPr>
              <w:t>При необходимости в соответствии</w:t>
            </w:r>
            <w:r w:rsidRPr="00667671">
              <w:rPr>
                <w:rFonts w:ascii="Times New Roman" w:hAnsi="Times New Roman" w:cs="Times New Roman"/>
                <w:sz w:val="24"/>
              </w:rPr>
              <w:br/>
              <w:t>с приказом руководителя или</w:t>
            </w:r>
            <w:r w:rsidR="00DB05D3" w:rsidRPr="00667671">
              <w:rPr>
                <w:rFonts w:ascii="Times New Roman" w:hAnsi="Times New Roman" w:cs="Times New Roman"/>
                <w:sz w:val="24"/>
              </w:rPr>
              <w:br/>
            </w:r>
            <w:r w:rsidRPr="00667671">
              <w:rPr>
                <w:rFonts w:ascii="Times New Roman" w:hAnsi="Times New Roman" w:cs="Times New Roman"/>
                <w:sz w:val="24"/>
              </w:rPr>
              <w:t>учредителя</w:t>
            </w:r>
          </w:p>
        </w:tc>
      </w:tr>
    </w:tbl>
    <w:p w:rsidR="00D152CE" w:rsidRPr="00667671" w:rsidRDefault="004E37C9" w:rsidP="00A43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667671">
        <w:rPr>
          <w:rFonts w:ascii="Times New Roman" w:hAnsi="Times New Roman" w:cs="Times New Roman"/>
          <w:sz w:val="24"/>
        </w:rPr>
        <w:t> </w:t>
      </w:r>
    </w:p>
    <w:p w:rsidR="002B7921" w:rsidRPr="00667671" w:rsidRDefault="002B7921" w:rsidP="00A435A0">
      <w:pPr>
        <w:rPr>
          <w:rFonts w:ascii="Times New Roman" w:hAnsi="Times New Roman" w:cs="Times New Roman"/>
          <w:sz w:val="24"/>
        </w:rPr>
      </w:pPr>
    </w:p>
    <w:p w:rsidR="004E37C9" w:rsidRPr="00667671" w:rsidRDefault="004E37C9" w:rsidP="00A435A0">
      <w:pPr>
        <w:rPr>
          <w:rFonts w:ascii="Times New Roman" w:hAnsi="Times New Roman" w:cs="Times New Roman"/>
          <w:sz w:val="24"/>
        </w:rPr>
      </w:pPr>
    </w:p>
    <w:sectPr w:rsidR="004E37C9" w:rsidRPr="00667671" w:rsidSect="00667671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BD" w:rsidRDefault="004F23BD" w:rsidP="007C5ED3">
      <w:r>
        <w:separator/>
      </w:r>
    </w:p>
  </w:endnote>
  <w:endnote w:type="continuationSeparator" w:id="0">
    <w:p w:rsidR="004F23BD" w:rsidRDefault="004F23BD" w:rsidP="007C5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BD" w:rsidRDefault="004F23BD" w:rsidP="007C5ED3">
      <w:r>
        <w:separator/>
      </w:r>
    </w:p>
  </w:footnote>
  <w:footnote w:type="continuationSeparator" w:id="0">
    <w:p w:rsidR="004F23BD" w:rsidRDefault="004F23BD" w:rsidP="007C5E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7C68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87C9F"/>
    <w:multiLevelType w:val="hybridMultilevel"/>
    <w:tmpl w:val="8142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B64D3"/>
    <w:multiLevelType w:val="hybridMultilevel"/>
    <w:tmpl w:val="65F0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B4DDF"/>
    <w:multiLevelType w:val="hybridMultilevel"/>
    <w:tmpl w:val="33C0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B129D"/>
    <w:multiLevelType w:val="hybridMultilevel"/>
    <w:tmpl w:val="99BAE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51549"/>
    <w:multiLevelType w:val="multilevel"/>
    <w:tmpl w:val="A5F0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715EF"/>
    <w:multiLevelType w:val="multilevel"/>
    <w:tmpl w:val="3C06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382953"/>
    <w:multiLevelType w:val="multilevel"/>
    <w:tmpl w:val="31DA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A49"/>
    <w:rsid w:val="0000576C"/>
    <w:rsid w:val="000071B1"/>
    <w:rsid w:val="00012021"/>
    <w:rsid w:val="00020007"/>
    <w:rsid w:val="000330CB"/>
    <w:rsid w:val="000524FB"/>
    <w:rsid w:val="000561FE"/>
    <w:rsid w:val="000619C3"/>
    <w:rsid w:val="000758E5"/>
    <w:rsid w:val="000B4D10"/>
    <w:rsid w:val="000C0628"/>
    <w:rsid w:val="000D00AD"/>
    <w:rsid w:val="000D0645"/>
    <w:rsid w:val="000D2612"/>
    <w:rsid w:val="00102068"/>
    <w:rsid w:val="00106DBD"/>
    <w:rsid w:val="00120373"/>
    <w:rsid w:val="00137E8D"/>
    <w:rsid w:val="00140EAD"/>
    <w:rsid w:val="001435D9"/>
    <w:rsid w:val="0016589D"/>
    <w:rsid w:val="001737E3"/>
    <w:rsid w:val="00176262"/>
    <w:rsid w:val="0018008A"/>
    <w:rsid w:val="001945FD"/>
    <w:rsid w:val="00197BA1"/>
    <w:rsid w:val="001A417B"/>
    <w:rsid w:val="001B0412"/>
    <w:rsid w:val="001C1425"/>
    <w:rsid w:val="001C4A96"/>
    <w:rsid w:val="001D54B7"/>
    <w:rsid w:val="001E2154"/>
    <w:rsid w:val="00204E1D"/>
    <w:rsid w:val="00234C05"/>
    <w:rsid w:val="00247789"/>
    <w:rsid w:val="00265B1D"/>
    <w:rsid w:val="002673BA"/>
    <w:rsid w:val="002673DA"/>
    <w:rsid w:val="002745BE"/>
    <w:rsid w:val="00276AED"/>
    <w:rsid w:val="00284254"/>
    <w:rsid w:val="00293E5A"/>
    <w:rsid w:val="00294896"/>
    <w:rsid w:val="002B08E8"/>
    <w:rsid w:val="002B7921"/>
    <w:rsid w:val="002D73D1"/>
    <w:rsid w:val="002E1CDF"/>
    <w:rsid w:val="003110E9"/>
    <w:rsid w:val="00321858"/>
    <w:rsid w:val="00330432"/>
    <w:rsid w:val="00332211"/>
    <w:rsid w:val="0034646B"/>
    <w:rsid w:val="003469B1"/>
    <w:rsid w:val="003650A1"/>
    <w:rsid w:val="003718C7"/>
    <w:rsid w:val="00373D8B"/>
    <w:rsid w:val="003841EC"/>
    <w:rsid w:val="00393FD4"/>
    <w:rsid w:val="003D527C"/>
    <w:rsid w:val="003E6A49"/>
    <w:rsid w:val="003E707B"/>
    <w:rsid w:val="003F75CF"/>
    <w:rsid w:val="00400D45"/>
    <w:rsid w:val="00412438"/>
    <w:rsid w:val="00423D21"/>
    <w:rsid w:val="00437720"/>
    <w:rsid w:val="00452E20"/>
    <w:rsid w:val="0046004B"/>
    <w:rsid w:val="0046093B"/>
    <w:rsid w:val="004A684B"/>
    <w:rsid w:val="004B3264"/>
    <w:rsid w:val="004C0ED4"/>
    <w:rsid w:val="004C5C1E"/>
    <w:rsid w:val="004C6961"/>
    <w:rsid w:val="004D19AB"/>
    <w:rsid w:val="004E37C9"/>
    <w:rsid w:val="004F1EDD"/>
    <w:rsid w:val="004F23BD"/>
    <w:rsid w:val="00506349"/>
    <w:rsid w:val="005105DD"/>
    <w:rsid w:val="005325B5"/>
    <w:rsid w:val="005331E2"/>
    <w:rsid w:val="00542038"/>
    <w:rsid w:val="005442F4"/>
    <w:rsid w:val="005563F6"/>
    <w:rsid w:val="00576E61"/>
    <w:rsid w:val="005808CD"/>
    <w:rsid w:val="005A3DF4"/>
    <w:rsid w:val="005A5640"/>
    <w:rsid w:val="005D6184"/>
    <w:rsid w:val="005E0FD6"/>
    <w:rsid w:val="005E33EC"/>
    <w:rsid w:val="005F4314"/>
    <w:rsid w:val="00615FB6"/>
    <w:rsid w:val="00622055"/>
    <w:rsid w:val="006272BD"/>
    <w:rsid w:val="00633266"/>
    <w:rsid w:val="006421C9"/>
    <w:rsid w:val="00651234"/>
    <w:rsid w:val="00667671"/>
    <w:rsid w:val="00681BF7"/>
    <w:rsid w:val="00682D17"/>
    <w:rsid w:val="00691401"/>
    <w:rsid w:val="00696CA4"/>
    <w:rsid w:val="006A11D3"/>
    <w:rsid w:val="006B7324"/>
    <w:rsid w:val="006C0A06"/>
    <w:rsid w:val="006C1426"/>
    <w:rsid w:val="006C30EF"/>
    <w:rsid w:val="006C349D"/>
    <w:rsid w:val="006C4860"/>
    <w:rsid w:val="006C76AD"/>
    <w:rsid w:val="006E7F6C"/>
    <w:rsid w:val="00741445"/>
    <w:rsid w:val="007844C9"/>
    <w:rsid w:val="00787ED1"/>
    <w:rsid w:val="007B134C"/>
    <w:rsid w:val="007B3B40"/>
    <w:rsid w:val="007C5ED3"/>
    <w:rsid w:val="007D025A"/>
    <w:rsid w:val="007D0C2C"/>
    <w:rsid w:val="007D516B"/>
    <w:rsid w:val="007D59D8"/>
    <w:rsid w:val="007E1B9A"/>
    <w:rsid w:val="007F0E9D"/>
    <w:rsid w:val="00800ED0"/>
    <w:rsid w:val="00803025"/>
    <w:rsid w:val="008176E8"/>
    <w:rsid w:val="00826865"/>
    <w:rsid w:val="00826EA4"/>
    <w:rsid w:val="00831BF8"/>
    <w:rsid w:val="00835219"/>
    <w:rsid w:val="00835AFE"/>
    <w:rsid w:val="00835FA3"/>
    <w:rsid w:val="008367BA"/>
    <w:rsid w:val="00840B9C"/>
    <w:rsid w:val="008449DD"/>
    <w:rsid w:val="008475A4"/>
    <w:rsid w:val="008560C6"/>
    <w:rsid w:val="00893A80"/>
    <w:rsid w:val="00893F34"/>
    <w:rsid w:val="008A03F1"/>
    <w:rsid w:val="008A2ABE"/>
    <w:rsid w:val="008F0F15"/>
    <w:rsid w:val="008F4E8F"/>
    <w:rsid w:val="00921A04"/>
    <w:rsid w:val="00922116"/>
    <w:rsid w:val="009335C2"/>
    <w:rsid w:val="00937BA2"/>
    <w:rsid w:val="00953EA0"/>
    <w:rsid w:val="009564C0"/>
    <w:rsid w:val="00975C80"/>
    <w:rsid w:val="0098086D"/>
    <w:rsid w:val="00997DB6"/>
    <w:rsid w:val="009B3693"/>
    <w:rsid w:val="009D436A"/>
    <w:rsid w:val="00A0483F"/>
    <w:rsid w:val="00A312E9"/>
    <w:rsid w:val="00A41B60"/>
    <w:rsid w:val="00A435A0"/>
    <w:rsid w:val="00A5360F"/>
    <w:rsid w:val="00A725B2"/>
    <w:rsid w:val="00A8024C"/>
    <w:rsid w:val="00A83101"/>
    <w:rsid w:val="00A85072"/>
    <w:rsid w:val="00AB004C"/>
    <w:rsid w:val="00AB676E"/>
    <w:rsid w:val="00AC003F"/>
    <w:rsid w:val="00AC018F"/>
    <w:rsid w:val="00AC7DAC"/>
    <w:rsid w:val="00AC7F21"/>
    <w:rsid w:val="00AF1FC8"/>
    <w:rsid w:val="00B004B2"/>
    <w:rsid w:val="00B03BD7"/>
    <w:rsid w:val="00B106F1"/>
    <w:rsid w:val="00B15A71"/>
    <w:rsid w:val="00B211F0"/>
    <w:rsid w:val="00B27682"/>
    <w:rsid w:val="00B5596E"/>
    <w:rsid w:val="00B81337"/>
    <w:rsid w:val="00BD6505"/>
    <w:rsid w:val="00BF78FA"/>
    <w:rsid w:val="00BF7D46"/>
    <w:rsid w:val="00C0446E"/>
    <w:rsid w:val="00C14A8A"/>
    <w:rsid w:val="00C27755"/>
    <w:rsid w:val="00C5422B"/>
    <w:rsid w:val="00C60B19"/>
    <w:rsid w:val="00C837DA"/>
    <w:rsid w:val="00CA2BA0"/>
    <w:rsid w:val="00CE7510"/>
    <w:rsid w:val="00CF0101"/>
    <w:rsid w:val="00D152CE"/>
    <w:rsid w:val="00D15827"/>
    <w:rsid w:val="00D15969"/>
    <w:rsid w:val="00D17B81"/>
    <w:rsid w:val="00D2475C"/>
    <w:rsid w:val="00D43B24"/>
    <w:rsid w:val="00D54473"/>
    <w:rsid w:val="00D645AF"/>
    <w:rsid w:val="00D84626"/>
    <w:rsid w:val="00D8470C"/>
    <w:rsid w:val="00D97DF8"/>
    <w:rsid w:val="00DB05D3"/>
    <w:rsid w:val="00DB1966"/>
    <w:rsid w:val="00DB3590"/>
    <w:rsid w:val="00DC4652"/>
    <w:rsid w:val="00DC7605"/>
    <w:rsid w:val="00DD15A2"/>
    <w:rsid w:val="00DD49BF"/>
    <w:rsid w:val="00DD56F4"/>
    <w:rsid w:val="00DF5F9B"/>
    <w:rsid w:val="00E20A41"/>
    <w:rsid w:val="00E22CD2"/>
    <w:rsid w:val="00E335A5"/>
    <w:rsid w:val="00E357EC"/>
    <w:rsid w:val="00E50120"/>
    <w:rsid w:val="00E565B7"/>
    <w:rsid w:val="00E63DCD"/>
    <w:rsid w:val="00E67FB0"/>
    <w:rsid w:val="00E846F6"/>
    <w:rsid w:val="00E86A10"/>
    <w:rsid w:val="00E93BBA"/>
    <w:rsid w:val="00EB4EBD"/>
    <w:rsid w:val="00EC26CC"/>
    <w:rsid w:val="00EC5A18"/>
    <w:rsid w:val="00ED1D2B"/>
    <w:rsid w:val="00EF48FE"/>
    <w:rsid w:val="00EF4C55"/>
    <w:rsid w:val="00EF54C5"/>
    <w:rsid w:val="00F12EA8"/>
    <w:rsid w:val="00F16CAD"/>
    <w:rsid w:val="00F275A2"/>
    <w:rsid w:val="00F566FD"/>
    <w:rsid w:val="00F72CB5"/>
    <w:rsid w:val="00F86525"/>
    <w:rsid w:val="00F8712C"/>
    <w:rsid w:val="00F9194B"/>
    <w:rsid w:val="00FC6DC1"/>
    <w:rsid w:val="00FD52AD"/>
    <w:rsid w:val="00FE66C6"/>
    <w:rsid w:val="00FF6D2B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CE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D152CE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D152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152CE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2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2A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52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52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152C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E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7755"/>
    <w:pPr>
      <w:ind w:left="720"/>
      <w:contextualSpacing/>
    </w:pPr>
  </w:style>
  <w:style w:type="paragraph" w:customStyle="1" w:styleId="header-listtarget">
    <w:name w:val="header-listtarget"/>
    <w:basedOn w:val="a"/>
    <w:rsid w:val="00D152CE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D152CE"/>
    <w:rPr>
      <w:color w:val="FF9900"/>
    </w:rPr>
  </w:style>
  <w:style w:type="character" w:customStyle="1" w:styleId="small">
    <w:name w:val="small"/>
    <w:basedOn w:val="a0"/>
    <w:rsid w:val="00D152CE"/>
    <w:rPr>
      <w:sz w:val="15"/>
      <w:szCs w:val="15"/>
    </w:rPr>
  </w:style>
  <w:style w:type="character" w:customStyle="1" w:styleId="fill">
    <w:name w:val="fill"/>
    <w:basedOn w:val="a0"/>
    <w:rsid w:val="00D152CE"/>
    <w:rPr>
      <w:b/>
      <w:bCs/>
      <w:i/>
      <w:iCs/>
      <w:color w:val="FF0000"/>
    </w:rPr>
  </w:style>
  <w:style w:type="character" w:customStyle="1" w:styleId="enp">
    <w:name w:val="enp"/>
    <w:basedOn w:val="a0"/>
    <w:rsid w:val="00D152CE"/>
    <w:rPr>
      <w:color w:val="3C7828"/>
    </w:rPr>
  </w:style>
  <w:style w:type="character" w:customStyle="1" w:styleId="kdkss">
    <w:name w:val="kdkss"/>
    <w:basedOn w:val="a0"/>
    <w:rsid w:val="00D152CE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46093B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093B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46093B"/>
    <w:rPr>
      <w:sz w:val="16"/>
      <w:szCs w:val="16"/>
    </w:rPr>
  </w:style>
  <w:style w:type="paragraph" w:styleId="aa">
    <w:name w:val="Normal (Web)"/>
    <w:basedOn w:val="a"/>
    <w:uiPriority w:val="99"/>
    <w:unhideWhenUsed/>
    <w:rsid w:val="003F75CF"/>
    <w:pPr>
      <w:spacing w:before="100" w:beforeAutospacing="1" w:after="100" w:afterAutospacing="1"/>
    </w:pPr>
    <w:rPr>
      <w:szCs w:val="20"/>
    </w:rPr>
  </w:style>
  <w:style w:type="paragraph" w:styleId="ab">
    <w:name w:val="header"/>
    <w:basedOn w:val="a"/>
    <w:link w:val="ac"/>
    <w:uiPriority w:val="99"/>
    <w:semiHidden/>
    <w:unhideWhenUsed/>
    <w:rsid w:val="007C5E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C5ED3"/>
    <w:rPr>
      <w:rFonts w:ascii="Arial" w:hAnsi="Arial" w:cs="Arial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7C5E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C5ED3"/>
    <w:rPr>
      <w:rFonts w:ascii="Arial" w:hAnsi="Arial" w:cs="Arial"/>
      <w:szCs w:val="24"/>
    </w:rPr>
  </w:style>
  <w:style w:type="character" w:styleId="af">
    <w:name w:val="Strong"/>
    <w:basedOn w:val="a0"/>
    <w:uiPriority w:val="22"/>
    <w:qFormat/>
    <w:rsid w:val="009B36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2734</Words>
  <Characters>20482</Characters>
  <Application>Microsoft Office Word</Application>
  <DocSecurity>0</DocSecurity>
  <PresentationFormat>g5gx6_</PresentationFormat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Порядок и график проведения инвентаризации активов и обязательств</vt:lpstr>
    </vt:vector>
  </TitlesOfParts>
  <Manager/>
  <Company/>
  <LinksUpToDate>false</LinksUpToDate>
  <CharactersWithSpaces>23170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Порядок и график проведения инвентаризации активов и обязательств</dc:title>
  <dc:subject/>
  <dc:creator>rjabinina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2020-03-25T22:30:00Z</dcterms:created>
  <dcterms:modified xsi:type="dcterms:W3CDTF">2020-03-25T22:30:00Z</dcterms:modified>
  <cp:category/>
  <cp:contentStatus/>
</cp:coreProperties>
</file>