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B67" w:rsidRDefault="00926B67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26B67" w:rsidRDefault="00926B67">
      <w:pPr>
        <w:pStyle w:val="ConsPlusNormal"/>
        <w:jc w:val="both"/>
        <w:outlineLvl w:val="0"/>
      </w:pPr>
    </w:p>
    <w:p w:rsidR="00926B67" w:rsidRDefault="00926B67">
      <w:pPr>
        <w:pStyle w:val="ConsPlusNormal"/>
        <w:jc w:val="right"/>
      </w:pPr>
      <w:r>
        <w:t>Утвержден</w:t>
      </w:r>
    </w:p>
    <w:p w:rsidR="00926B67" w:rsidRDefault="00926B67">
      <w:pPr>
        <w:pStyle w:val="ConsPlusNormal"/>
        <w:jc w:val="right"/>
      </w:pPr>
      <w:r>
        <w:t>Президентом РФ</w:t>
      </w:r>
    </w:p>
    <w:p w:rsidR="00926B67" w:rsidRDefault="00926B67">
      <w:pPr>
        <w:pStyle w:val="ConsPlusNormal"/>
        <w:jc w:val="right"/>
      </w:pPr>
      <w:r>
        <w:t>10.10.2020 N Пр-1648</w:t>
      </w:r>
    </w:p>
    <w:p w:rsidR="00926B67" w:rsidRDefault="00926B67">
      <w:pPr>
        <w:pStyle w:val="ConsPlusNormal"/>
        <w:jc w:val="both"/>
      </w:pPr>
    </w:p>
    <w:p w:rsidR="00926B67" w:rsidRDefault="00926B67">
      <w:pPr>
        <w:pStyle w:val="ConsPlusTitle"/>
        <w:jc w:val="center"/>
      </w:pPr>
      <w:bookmarkStart w:id="0" w:name="_GoBack"/>
      <w:r>
        <w:t>ПЕРЕЧЕНЬ</w:t>
      </w:r>
    </w:p>
    <w:p w:rsidR="00926B67" w:rsidRDefault="00926B67">
      <w:pPr>
        <w:pStyle w:val="ConsPlusTitle"/>
        <w:jc w:val="center"/>
      </w:pPr>
      <w:r>
        <w:t>ПОРУЧЕНИЙ ПО ИТОГАМ СОВЕЩАНИЯ С ЧЛЕНАМИ ПРАВИТЕЛЬСТВА</w:t>
      </w:r>
      <w:bookmarkEnd w:id="0"/>
    </w:p>
    <w:p w:rsidR="00926B67" w:rsidRDefault="00926B67">
      <w:pPr>
        <w:pStyle w:val="ConsPlusNormal"/>
        <w:jc w:val="both"/>
      </w:pPr>
    </w:p>
    <w:p w:rsidR="00926B67" w:rsidRDefault="00926B67">
      <w:pPr>
        <w:pStyle w:val="ConsPlusNormal"/>
        <w:ind w:firstLine="540"/>
        <w:jc w:val="both"/>
      </w:pPr>
      <w:r>
        <w:t>Президент утвердил перечень поручений по итогам совещания с членами Правительства, состоявшегося 9 сентября 2020 года.</w:t>
      </w:r>
    </w:p>
    <w:p w:rsidR="00926B67" w:rsidRDefault="00926B67">
      <w:pPr>
        <w:pStyle w:val="ConsPlusNormal"/>
        <w:spacing w:before="220"/>
        <w:ind w:firstLine="540"/>
        <w:jc w:val="both"/>
      </w:pPr>
      <w:r>
        <w:t>1. Правительству Российской Федерации:</w:t>
      </w:r>
    </w:p>
    <w:p w:rsidR="00926B67" w:rsidRDefault="00926B67">
      <w:pPr>
        <w:pStyle w:val="ConsPlusNormal"/>
        <w:spacing w:before="220"/>
        <w:ind w:firstLine="540"/>
        <w:jc w:val="both"/>
      </w:pPr>
      <w:r>
        <w:t xml:space="preserve">а) обеспечить уточнение </w:t>
      </w:r>
      <w:hyperlink r:id="rId5">
        <w:r>
          <w:rPr>
            <w:color w:val="0000FF"/>
          </w:rPr>
          <w:t>Правил</w:t>
        </w:r>
      </w:hyperlink>
      <w:r>
        <w:t xml:space="preserve"> предоставления из федерального бюджета субсидий на стимулирование доступных внутренних туристических поездок через возмещение части стоимости оплаченной туристской услуги с учетом результатов реализации указанной программы в 2020 году и в целях ее пролонгации.</w:t>
      </w:r>
    </w:p>
    <w:p w:rsidR="00926B67" w:rsidRDefault="00926B67">
      <w:pPr>
        <w:pStyle w:val="ConsPlusNormal"/>
        <w:spacing w:before="220"/>
        <w:ind w:firstLine="540"/>
        <w:jc w:val="both"/>
      </w:pPr>
      <w:r>
        <w:t>Срок - 1 ноября 2020 г.;</w:t>
      </w:r>
    </w:p>
    <w:p w:rsidR="00926B67" w:rsidRDefault="00926B67">
      <w:pPr>
        <w:pStyle w:val="ConsPlusNormal"/>
        <w:spacing w:before="220"/>
        <w:ind w:firstLine="540"/>
        <w:jc w:val="both"/>
      </w:pPr>
      <w:r>
        <w:t>б) в рамках разработки национального проекта в сфере туризма предусмотреть в том числе создание необходимой инфраструктуры для комфортного и безопасного пребывания туристов.</w:t>
      </w:r>
    </w:p>
    <w:p w:rsidR="00926B67" w:rsidRDefault="00926B67">
      <w:pPr>
        <w:pStyle w:val="ConsPlusNormal"/>
        <w:spacing w:before="220"/>
        <w:ind w:firstLine="540"/>
        <w:jc w:val="both"/>
      </w:pPr>
      <w:r>
        <w:t>Срок - 30 октября 2020 г.;</w:t>
      </w:r>
    </w:p>
    <w:p w:rsidR="00926B67" w:rsidRDefault="00926B67">
      <w:pPr>
        <w:pStyle w:val="ConsPlusNormal"/>
        <w:spacing w:before="220"/>
        <w:ind w:firstLine="540"/>
        <w:jc w:val="both"/>
      </w:pPr>
      <w:r>
        <w:t>в) обеспечить к 1 января 2023 г. перевод в электронный формат массовых социально значимых государственных и муниципальных услуг, предусмотрев соответствующие изменения в национальных проектах.</w:t>
      </w:r>
    </w:p>
    <w:p w:rsidR="00926B67" w:rsidRDefault="00926B67">
      <w:pPr>
        <w:pStyle w:val="ConsPlusNormal"/>
        <w:spacing w:before="220"/>
        <w:ind w:firstLine="540"/>
        <w:jc w:val="both"/>
      </w:pPr>
      <w:r>
        <w:t>Срок - 1 января 2023 г., доклад - раз в полгода, начиная с 1 января 2021 г.;</w:t>
      </w:r>
    </w:p>
    <w:p w:rsidR="00926B67" w:rsidRDefault="00926B67">
      <w:pPr>
        <w:pStyle w:val="ConsPlusNormal"/>
        <w:spacing w:before="220"/>
        <w:ind w:firstLine="540"/>
        <w:jc w:val="both"/>
      </w:pPr>
      <w:r>
        <w:t>г) разработать и обеспечить внедрение на уровне субъектов Российской Федерации и муниципальных образований типовых регламентов предоставления государственных и муниципальных массовых социально значимых услуг в электронном формате, в том числе с использованием инфраструктуры Единого портала государственных и муниципальных услуг;</w:t>
      </w:r>
    </w:p>
    <w:p w:rsidR="00926B67" w:rsidRDefault="00926B67">
      <w:pPr>
        <w:pStyle w:val="ConsPlusNormal"/>
        <w:spacing w:before="220"/>
        <w:ind w:firstLine="540"/>
        <w:jc w:val="both"/>
      </w:pPr>
      <w:r>
        <w:t>д) обеспечить координацию работы заместителей руководителей высших исполнительных органов государственной власти субъектов Российской Федерации и органов исполнительной власти субъектов Российской Федерации, ответственных за цифровую трансформацию, в целях обеспечения перевода массовых социально значимых государственных и муниципальных услуг в электронный формат.</w:t>
      </w:r>
    </w:p>
    <w:p w:rsidR="00926B67" w:rsidRDefault="00926B67">
      <w:pPr>
        <w:pStyle w:val="ConsPlusNormal"/>
        <w:spacing w:before="220"/>
        <w:ind w:firstLine="540"/>
        <w:jc w:val="both"/>
      </w:pPr>
      <w:r>
        <w:t>Доклад - до 1 февраля 2021 г., далее - ежеквартально;</w:t>
      </w:r>
    </w:p>
    <w:p w:rsidR="00926B67" w:rsidRDefault="00926B67">
      <w:pPr>
        <w:pStyle w:val="ConsPlusNormal"/>
        <w:spacing w:before="220"/>
        <w:ind w:firstLine="540"/>
        <w:jc w:val="both"/>
      </w:pPr>
      <w:r>
        <w:t xml:space="preserve">е) подготовить и обеспечить принятие законопроектов, предусматривающих переход на </w:t>
      </w:r>
      <w:proofErr w:type="spellStart"/>
      <w:r>
        <w:t>проактивную</w:t>
      </w:r>
      <w:proofErr w:type="spellEnd"/>
      <w:r>
        <w:t xml:space="preserve"> модель оказания государственных услуг с использованием инфраструктуры Единого портала государственных и муниципальных услуг, в частности без необходимости обращения заявителей, а также на реестровую модель формирования и учета результатов оказания государственных услуг в электронном формате.</w:t>
      </w:r>
    </w:p>
    <w:p w:rsidR="00926B67" w:rsidRDefault="00926B67">
      <w:pPr>
        <w:pStyle w:val="ConsPlusNormal"/>
        <w:spacing w:before="220"/>
        <w:ind w:firstLine="540"/>
        <w:jc w:val="both"/>
      </w:pPr>
      <w:r>
        <w:t>Срок - 1 июля 2021 г.;</w:t>
      </w:r>
    </w:p>
    <w:p w:rsidR="00926B67" w:rsidRDefault="00926B67">
      <w:pPr>
        <w:pStyle w:val="ConsPlusNormal"/>
        <w:spacing w:before="220"/>
        <w:ind w:firstLine="540"/>
        <w:jc w:val="both"/>
      </w:pPr>
      <w:r>
        <w:t xml:space="preserve">ж) завершить централизацию основных информационных ресурсов Пенсионного фонда Российской Федерации, Министерства внутренних дел Российской Федерации, Федеральной </w:t>
      </w:r>
      <w:r>
        <w:lastRenderedPageBreak/>
        <w:t>службы государственной регистрации, кадастра и картографии и других федеральных органов исполнительной власти в части сведений, используемых для подтверждения данных, предоставляемых заявителями в рамках оказания государственных и муниципальных услуг, и переход на обработку межведомственных запросов и предоставление указанных сведений с использованием системы межведомственного электронного взаимодействия в режиме реального времени.</w:t>
      </w:r>
    </w:p>
    <w:p w:rsidR="00926B67" w:rsidRDefault="00926B67">
      <w:pPr>
        <w:pStyle w:val="ConsPlusNormal"/>
        <w:spacing w:before="220"/>
        <w:ind w:firstLine="540"/>
        <w:jc w:val="both"/>
      </w:pPr>
      <w:r>
        <w:t>Срок - 1 декабря 2022 г.;</w:t>
      </w:r>
    </w:p>
    <w:p w:rsidR="00926B67" w:rsidRDefault="00926B67">
      <w:pPr>
        <w:pStyle w:val="ConsPlusNormal"/>
        <w:spacing w:before="220"/>
        <w:ind w:firstLine="540"/>
        <w:jc w:val="both"/>
      </w:pPr>
      <w:r>
        <w:t>з) обеспечить принятие порядка упрощенной выдачи неквалифицированной электронной подписи для пользователей, имеющих учетную запись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:rsidR="00926B67" w:rsidRDefault="00926B67">
      <w:pPr>
        <w:pStyle w:val="ConsPlusNormal"/>
        <w:spacing w:before="220"/>
        <w:ind w:firstLine="540"/>
        <w:jc w:val="both"/>
      </w:pPr>
      <w:r>
        <w:t>и) проработать вопрос оказания организациям мер поддержки в форме субсидирования процентных ставок по займам на приобретение ими программно-аппаратных комплексов, используемых для нанесения маркировки товаров средствами идентификации.</w:t>
      </w:r>
    </w:p>
    <w:p w:rsidR="00926B67" w:rsidRDefault="00926B67">
      <w:pPr>
        <w:pStyle w:val="ConsPlusNormal"/>
        <w:spacing w:before="220"/>
        <w:ind w:firstLine="540"/>
        <w:jc w:val="both"/>
      </w:pPr>
      <w:r>
        <w:t>Срок - 1 декабря 2020 г.;</w:t>
      </w:r>
    </w:p>
    <w:p w:rsidR="00926B67" w:rsidRDefault="00926B67">
      <w:pPr>
        <w:pStyle w:val="ConsPlusNormal"/>
        <w:spacing w:before="220"/>
        <w:ind w:firstLine="540"/>
        <w:jc w:val="both"/>
      </w:pPr>
      <w:r>
        <w:t>к) обеспечить проведение экспериментов по маркировке средствами идентификации упакованной питьевой воды, пивоваренной продукции и слабоалкогольных напитков и с учетом их результатов принять решение о введении обязательной маркировки указанных товарных групп.</w:t>
      </w:r>
    </w:p>
    <w:p w:rsidR="00926B67" w:rsidRDefault="00926B67">
      <w:pPr>
        <w:pStyle w:val="ConsPlusNormal"/>
        <w:spacing w:before="220"/>
        <w:ind w:firstLine="540"/>
        <w:jc w:val="both"/>
      </w:pPr>
      <w:r>
        <w:t>Срок - 1 апреля 2021 г.</w:t>
      </w:r>
    </w:p>
    <w:p w:rsidR="00926B67" w:rsidRDefault="00926B67">
      <w:pPr>
        <w:pStyle w:val="ConsPlusNormal"/>
        <w:spacing w:before="220"/>
        <w:ind w:firstLine="540"/>
        <w:jc w:val="both"/>
      </w:pPr>
      <w:r>
        <w:t xml:space="preserve">Ответственный: </w:t>
      </w:r>
      <w:proofErr w:type="spellStart"/>
      <w:r>
        <w:t>Мишустин</w:t>
      </w:r>
      <w:proofErr w:type="spellEnd"/>
      <w:r>
        <w:t xml:space="preserve"> М.В.</w:t>
      </w:r>
    </w:p>
    <w:p w:rsidR="00926B67" w:rsidRDefault="00926B67">
      <w:pPr>
        <w:pStyle w:val="ConsPlusNormal"/>
        <w:spacing w:before="220"/>
        <w:ind w:firstLine="540"/>
        <w:jc w:val="both"/>
      </w:pPr>
      <w:r>
        <w:t>2. Министерству экономического развития Российской Федерации провести анализ практики применения упрощенной внесудебной процедуры банкротства граждан, в первую очередь в части доступности и простоты, и при необходимости обеспечить ее совершенствование.</w:t>
      </w:r>
    </w:p>
    <w:p w:rsidR="00926B67" w:rsidRDefault="00926B67">
      <w:pPr>
        <w:pStyle w:val="ConsPlusNormal"/>
        <w:spacing w:before="220"/>
        <w:ind w:firstLine="540"/>
        <w:jc w:val="both"/>
      </w:pPr>
      <w:r>
        <w:t>Доклад - до 1 марта 2021 г., далее - ежегодно.</w:t>
      </w:r>
    </w:p>
    <w:p w:rsidR="00926B67" w:rsidRDefault="00926B67">
      <w:pPr>
        <w:pStyle w:val="ConsPlusNormal"/>
        <w:spacing w:before="220"/>
        <w:ind w:firstLine="540"/>
        <w:jc w:val="both"/>
      </w:pPr>
      <w:r>
        <w:t>Ответственный: Решетников М.Г.</w:t>
      </w:r>
    </w:p>
    <w:p w:rsidR="00926B67" w:rsidRDefault="00926B67">
      <w:pPr>
        <w:pStyle w:val="ConsPlusNormal"/>
        <w:spacing w:before="220"/>
        <w:ind w:firstLine="540"/>
        <w:jc w:val="both"/>
      </w:pPr>
      <w:r>
        <w:t>3. Рекомендовать высшим должностным лицам (руководителям высших исполнительных органов государственной власти) субъектов Российской Федерации определить заместителей руководителей, ответственных за цифровую трансформацию, в высших исполнительных органах государственной власти субъектов Российской Федерации и органах исполнительной власти субъектов Российской Федерации в целях обеспечения перевода массовых социально значимых государственных и муниципальных услуг в электронный формат и направить соответствующую информацию в Правительство Российской Федерации.</w:t>
      </w:r>
    </w:p>
    <w:p w:rsidR="00926B67" w:rsidRDefault="00926B67">
      <w:pPr>
        <w:pStyle w:val="ConsPlusNormal"/>
        <w:spacing w:before="220"/>
        <w:ind w:firstLine="540"/>
        <w:jc w:val="both"/>
      </w:pPr>
      <w:r>
        <w:t>Срок - 1 декабря 2020 г.</w:t>
      </w:r>
    </w:p>
    <w:p w:rsidR="00926B67" w:rsidRDefault="00926B67">
      <w:pPr>
        <w:pStyle w:val="ConsPlusNormal"/>
        <w:spacing w:before="220"/>
        <w:ind w:firstLine="540"/>
        <w:jc w:val="both"/>
      </w:pPr>
      <w:r>
        <w:t>Ответственные: высшие должностные лица (руководители высших исполнительных органов государственной власти) субъектов Российской Федерации.</w:t>
      </w:r>
    </w:p>
    <w:p w:rsidR="00926B67" w:rsidRDefault="00926B67">
      <w:pPr>
        <w:pStyle w:val="ConsPlusNormal"/>
        <w:jc w:val="both"/>
      </w:pPr>
    </w:p>
    <w:p w:rsidR="00926B67" w:rsidRDefault="00926B67">
      <w:pPr>
        <w:pStyle w:val="ConsPlusNormal"/>
        <w:jc w:val="both"/>
      </w:pPr>
    </w:p>
    <w:p w:rsidR="00926B67" w:rsidRDefault="00926B6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43E62" w:rsidRDefault="00A43E62"/>
    <w:sectPr w:rsidR="00A43E62" w:rsidSect="00785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B67"/>
    <w:rsid w:val="00926B67"/>
    <w:rsid w:val="00A43E62"/>
    <w:rsid w:val="00F2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FF314-70BE-4928-AF27-195ECCE1D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B6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26B6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26B6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6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6B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35596&amp;dst=100080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Кирамова Аэлита Радиковна</dc:creator>
  <cp:keywords/>
  <dc:description/>
  <cp:lastModifiedBy>Кирамова Аэлита Радиковна</cp:lastModifiedBy>
  <cp:revision>1</cp:revision>
  <cp:lastPrinted>2024-08-08T05:59:00Z</cp:lastPrinted>
  <dcterms:created xsi:type="dcterms:W3CDTF">2024-08-08T05:59:00Z</dcterms:created>
  <dcterms:modified xsi:type="dcterms:W3CDTF">2024-08-08T08:08:00Z</dcterms:modified>
</cp:coreProperties>
</file>