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Нестационарные объекты, подлежащие демонтажу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696"/>
        <w:gridCol w:w="1700"/>
        <w:gridCol w:w="3120"/>
        <w:gridCol w:w="3684"/>
      </w:tblGrid>
      <w:tr>
        <w:trPr>
          <w:trHeight w:val="64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Принадлежность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объекта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</w:tr>
      <w:tr>
        <w:trPr>
          <w:trHeight w:val="363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Нестационарный объект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РТ, г. Набережные Челны, </w:t>
            </w:r>
          </w:p>
          <w:p>
            <w:pPr>
              <w:pStyle w:val="Normal"/>
              <w:ind w:right="-143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ул. Грина, д. 23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202815" cy="119951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993" w:right="567" w:gutter="0" w:header="0" w:top="357" w:footer="0" w:bottom="35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26f9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1C84-4950-4FA4-AB4B-71DD3166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Application>LibreOffice/7.6.7.2$Linux_X86_64 LibreOffice_project/60$Build-2</Application>
  <AppVersion>15.0000</AppVersion>
  <Pages>1</Pages>
  <Words>47</Words>
  <Characters>352</Characters>
  <CharactersWithSpaces>390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2021-11-19T13:06:00Z</dcterms:created>
  <dc:creator>Admin</dc:creator>
  <dc:description/>
  <dc:language>ru-RU</dc:language>
  <cp:lastModifiedBy/>
  <dcterms:modified xsi:type="dcterms:W3CDTF">2025-02-05T14:19:26Z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