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61" w:rsidRPr="00D028CC" w:rsidRDefault="00D028CC" w:rsidP="00D028CC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D028C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        Постановление Кабинета Министров Республики Татарстан от 21.12.2018 № 1202 «</w:t>
      </w:r>
      <w:r w:rsidR="00816832" w:rsidRPr="00D028C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</w:t>
      </w:r>
      <w:r w:rsidR="00946F61" w:rsidRPr="00D028C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 утверждении Порядка накопления твердых коммунальных отходов (в том числе их раздельного накопления) на территории Республики Татарстан</w:t>
      </w:r>
      <w:r w:rsidRPr="00D028C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»</w:t>
      </w:r>
    </w:p>
    <w:p w:rsidR="00D028CC" w:rsidRDefault="00D028CC" w:rsidP="00D028CC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028CC" w:rsidRPr="00084133" w:rsidRDefault="00D028CC" w:rsidP="00D028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регулирует отношения, возникающие в процессе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и осуществления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накоплению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отходов.</w:t>
      </w:r>
    </w:p>
    <w:p w:rsidR="00D028CC" w:rsidRDefault="00D028CC" w:rsidP="00D028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направлен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снижение негативного воздействия твердых коммунальных отходов на окружающую среду и здоровье человека, создание системы раздельного накопления твердых коммунальных отходов в целях максимального извлечения из твердых коммунальных отходов вторичных материальных ресурсов,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качественного оказания услуг по обращению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твердыми коммунальными отходами.</w:t>
      </w:r>
    </w:p>
    <w:p w:rsidR="00D028CC" w:rsidRDefault="00D028CC" w:rsidP="00D028CC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орядок обязателен для исполнения всеми юридическими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физическими лицами, индивидуальными предпринимателями, находящимися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осуществляющими любые виды деятельности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5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результате которых образуются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твердые коммунальные отходы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28CC" w:rsidRDefault="00D028CC" w:rsidP="00D028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способами, обеспечивающими возможность испо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льзования утильных морфологических компонентов твердых коммунальных отходов в качестве вторичных материальных ресурсов.</w:t>
      </w:r>
    </w:p>
    <w:p w:rsidR="00D028CC" w:rsidRPr="00084133" w:rsidRDefault="00D028CC" w:rsidP="00D02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Раздельн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твердых коммунальных отходов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предусматривает разделение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потребителями по морфологическим компонентам, перемещение разделенных морфологических компонентов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контейнерных площадок, предназначенных для раздельного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раздельное накопление морфологических компонентов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соответствующих контейнерах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бункерах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28CC" w:rsidRPr="00A00767" w:rsidRDefault="00D028CC" w:rsidP="00D02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раздельном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накоплении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18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выделяются морфологические компоненты, подлежащие утилизации</w:t>
      </w:r>
      <w:r w:rsidRPr="00A00767">
        <w:rPr>
          <w:rFonts w:ascii="Times New Roman" w:hAnsi="Times New Roman" w:cs="Times New Roman"/>
          <w:sz w:val="28"/>
          <w:szCs w:val="28"/>
        </w:rPr>
        <w:t>.</w:t>
      </w:r>
    </w:p>
    <w:p w:rsidR="00D028CC" w:rsidRDefault="00D028CC" w:rsidP="00D028C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Раздельн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отходов, образуемых собственниками твердых коммунальных отходов</w:t>
      </w:r>
      <w:r w:rsidRPr="00133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преимущественно по дуальной схеме, которая </w:t>
      </w:r>
      <w:r w:rsidRPr="001330C0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в качестве основного способа раздельного накопления </w:t>
      </w: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30C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8CC" w:rsidRDefault="00D028CC" w:rsidP="00D028C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дуальной схемы раздельного накопления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твердых коммунальных отходов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сухие </w:t>
      </w:r>
      <w:r w:rsidRPr="00D028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морфологические компоненты твердых коммунальных отходов, подлежащие утилизации, складируются в контейнере с желтой цветовой индикацией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нанесенным изображением международного знака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рециклинга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«Петли Мебиуса» зеленого цвета, символизирующей «замкнутый цикл»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28CC" w:rsidRDefault="00D028CC" w:rsidP="00D028C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8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Морфологические компоненты твердых коммунальных отходов, не подлежащие утилизации,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включая композитную упаковку, а также пищевые отходы и другие отходы органического происхождения,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подлежащие аэробному компостированию, анаэробному сбраживанию и термическому обезвреживанию,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8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складируются в контейнере с серой цветовой индикацией</w:t>
      </w:r>
      <w:r w:rsidRPr="005763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28CC" w:rsidRPr="00D028CC" w:rsidRDefault="00D028CC" w:rsidP="00D028C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8CC">
        <w:rPr>
          <w:rFonts w:ascii="Times New Roman" w:hAnsi="Times New Roman" w:cs="Times New Roman"/>
          <w:b/>
          <w:sz w:val="28"/>
          <w:szCs w:val="28"/>
        </w:rPr>
        <w:t xml:space="preserve">Применение дуальной схемы накопления твердых коммунальных отходов не исключает возможности размещения на контейнерных площадках отдельных контейнеров для накопления очищенных от упаковки и посторонних примесей пищевых отходов, сетчатых контейнеров для накопления утративших </w:t>
      </w:r>
      <w:r w:rsidRPr="00D028CC">
        <w:rPr>
          <w:rFonts w:ascii="Times New Roman" w:hAnsi="Times New Roman" w:cs="Times New Roman"/>
          <w:b/>
          <w:sz w:val="28"/>
          <w:szCs w:val="28"/>
        </w:rPr>
        <w:lastRenderedPageBreak/>
        <w:t>потребительские свойства пластмассовых изделий, включая отходы продукции из полиэтилентерефталата.</w:t>
      </w:r>
    </w:p>
    <w:p w:rsidR="00C14418" w:rsidRDefault="00C14418" w:rsidP="00C1441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Накопление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ламп ртутны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ртутно-кварцевы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люминесцентны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термометр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ртутны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, батаре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аккумулятор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аккумуляторов для транспортных средств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местах первичного накопления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применением специальных контейнеров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антивандальной конструкции, окрашенных в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оранжевый </w:t>
      </w:r>
      <w:r w:rsidRPr="00084133">
        <w:rPr>
          <w:rFonts w:ascii="Times New Roman" w:hAnsi="Times New Roman" w:cs="Times New Roman"/>
          <w:color w:val="000000" w:themeColor="text1"/>
          <w:sz w:val="28"/>
          <w:szCs w:val="28"/>
        </w:rPr>
        <w:t>цвет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4418" w:rsidRDefault="00C14418" w:rsidP="00C1441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 определяют место первичного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накопления 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потребителей о местах первичного накопления отработанных ртутьсодержащих ламп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28CC" w:rsidRDefault="00C14418" w:rsidP="00C1441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первичного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специализированной организацией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сбор, использование, обезвреживание, транспортирование и размещение отработанных ртутьсодержащих ламп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деятельности по обезвреживанию и размещению отходов 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класса опасности</w:t>
      </w:r>
      <w:r w:rsidRPr="00A70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4418" w:rsidRPr="00C14418" w:rsidRDefault="00C14418" w:rsidP="00C1441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Запрещается складировать в контейнерах для накопления твердых коммунальных отходов отходы электронного, электротехнического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оборудования, а </w:t>
      </w:r>
      <w:proofErr w:type="gramStart"/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также  отработанные</w:t>
      </w:r>
      <w:proofErr w:type="gramEnd"/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ртутьсодержащие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ламп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батаре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аккумулятор</w:t>
      </w:r>
      <w:r w:rsidRPr="00C1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ы.</w:t>
      </w:r>
      <w:bookmarkStart w:id="0" w:name="_GoBack"/>
      <w:bookmarkEnd w:id="0"/>
    </w:p>
    <w:p w:rsidR="00D028CC" w:rsidRPr="003E3DB3" w:rsidRDefault="00D028CC" w:rsidP="00D0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B3">
        <w:rPr>
          <w:rFonts w:ascii="Times New Roman" w:hAnsi="Times New Roman" w:cs="Times New Roman"/>
          <w:sz w:val="28"/>
          <w:szCs w:val="28"/>
        </w:rPr>
        <w:t xml:space="preserve">Бремя содержания контейнерных площадок, специальных площадок для складирования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</w:t>
      </w:r>
      <w:r w:rsidRPr="003E3DB3">
        <w:rPr>
          <w:rFonts w:ascii="Times New Roman" w:hAnsi="Times New Roman" w:cs="Times New Roman"/>
          <w:sz w:val="28"/>
          <w:szCs w:val="28"/>
        </w:rPr>
        <w:t>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D028CC" w:rsidRPr="003E3DB3" w:rsidRDefault="00D028CC" w:rsidP="00D02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DB3">
        <w:rPr>
          <w:rFonts w:ascii="Times New Roman" w:hAnsi="Times New Roman" w:cs="Times New Roman"/>
          <w:sz w:val="28"/>
          <w:szCs w:val="28"/>
        </w:rPr>
        <w:t xml:space="preserve">Бремя содержания контейнерных площадок, специальных площадок для складирования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</w:t>
      </w:r>
      <w:r w:rsidRPr="003E3DB3">
        <w:rPr>
          <w:rFonts w:ascii="Times New Roman" w:hAnsi="Times New Roman" w:cs="Times New Roman"/>
          <w:sz w:val="28"/>
          <w:szCs w:val="28"/>
        </w:rPr>
        <w:t>, не входящих в состав общего имущества собственников помещений в многоквартирном доме, несут органы местного самоуправления муниципальных образований, в границах которых расположены такие площадки, если иное не установлено законодательством Российской Федерации.</w:t>
      </w:r>
    </w:p>
    <w:p w:rsidR="00946F61" w:rsidRDefault="00946F61" w:rsidP="00513F9C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4375" w:rsidRPr="00EB1833" w:rsidRDefault="006F4375" w:rsidP="00513F9C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5393" w:rsidRDefault="00665393" w:rsidP="00513F9C">
      <w:pPr>
        <w:spacing w:line="240" w:lineRule="auto"/>
      </w:pPr>
    </w:p>
    <w:sectPr w:rsidR="00665393" w:rsidSect="00C144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41384"/>
    <w:rsid w:val="0006234D"/>
    <w:rsid w:val="000743D8"/>
    <w:rsid w:val="00087837"/>
    <w:rsid w:val="000B34CA"/>
    <w:rsid w:val="000D7810"/>
    <w:rsid w:val="00147BC2"/>
    <w:rsid w:val="00170366"/>
    <w:rsid w:val="00192016"/>
    <w:rsid w:val="001A26FB"/>
    <w:rsid w:val="001B45E6"/>
    <w:rsid w:val="001F00AD"/>
    <w:rsid w:val="001F3222"/>
    <w:rsid w:val="00253664"/>
    <w:rsid w:val="002B33FE"/>
    <w:rsid w:val="002D25C8"/>
    <w:rsid w:val="002F5C6F"/>
    <w:rsid w:val="00325E67"/>
    <w:rsid w:val="00333060"/>
    <w:rsid w:val="00357ECD"/>
    <w:rsid w:val="00362436"/>
    <w:rsid w:val="003677E7"/>
    <w:rsid w:val="004102E4"/>
    <w:rsid w:val="00446D32"/>
    <w:rsid w:val="0045693F"/>
    <w:rsid w:val="004C316D"/>
    <w:rsid w:val="004C372E"/>
    <w:rsid w:val="004F7099"/>
    <w:rsid w:val="00513F9C"/>
    <w:rsid w:val="00514924"/>
    <w:rsid w:val="0058024F"/>
    <w:rsid w:val="005803EB"/>
    <w:rsid w:val="005B578C"/>
    <w:rsid w:val="00665393"/>
    <w:rsid w:val="006B63A4"/>
    <w:rsid w:val="006C4CCC"/>
    <w:rsid w:val="006F4375"/>
    <w:rsid w:val="00757B7B"/>
    <w:rsid w:val="007B1EFD"/>
    <w:rsid w:val="007D7BA0"/>
    <w:rsid w:val="007F12A4"/>
    <w:rsid w:val="00816832"/>
    <w:rsid w:val="00851FD2"/>
    <w:rsid w:val="00920E72"/>
    <w:rsid w:val="00946F61"/>
    <w:rsid w:val="009B05C9"/>
    <w:rsid w:val="009F0C96"/>
    <w:rsid w:val="00A75ADA"/>
    <w:rsid w:val="00A96220"/>
    <w:rsid w:val="00AE1C31"/>
    <w:rsid w:val="00BA18FE"/>
    <w:rsid w:val="00BB342F"/>
    <w:rsid w:val="00BC16A3"/>
    <w:rsid w:val="00BD17A3"/>
    <w:rsid w:val="00C14418"/>
    <w:rsid w:val="00C21295"/>
    <w:rsid w:val="00CB1FF7"/>
    <w:rsid w:val="00CB7FF0"/>
    <w:rsid w:val="00CD49D4"/>
    <w:rsid w:val="00CE565C"/>
    <w:rsid w:val="00CE69A7"/>
    <w:rsid w:val="00CF5179"/>
    <w:rsid w:val="00CF6E52"/>
    <w:rsid w:val="00D028CC"/>
    <w:rsid w:val="00E216F6"/>
    <w:rsid w:val="00E25C3A"/>
    <w:rsid w:val="00EB31F5"/>
    <w:rsid w:val="00F055CC"/>
    <w:rsid w:val="00F614B2"/>
    <w:rsid w:val="00F700C0"/>
    <w:rsid w:val="00F75EF3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1B129-E6CA-42C2-9A0D-D60CD60F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Блаустройства</cp:lastModifiedBy>
  <cp:revision>2</cp:revision>
  <dcterms:created xsi:type="dcterms:W3CDTF">2018-12-28T06:48:00Z</dcterms:created>
  <dcterms:modified xsi:type="dcterms:W3CDTF">2018-12-28T06:48:00Z</dcterms:modified>
</cp:coreProperties>
</file>