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66D" w:rsidRDefault="00F966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об исполнении регионального проекта</w:t>
      </w:r>
    </w:p>
    <w:p w:rsidR="006A466D" w:rsidRDefault="00F966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«Формирование отрицательного отношения к коррупции»</w:t>
      </w:r>
    </w:p>
    <w:p w:rsidR="006A466D" w:rsidRDefault="006A46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948" w:type="dxa"/>
        <w:tblLayout w:type="fixed"/>
        <w:tblLook w:val="04A0" w:firstRow="1" w:lastRow="0" w:firstColumn="1" w:lastColumn="0" w:noHBand="0" w:noVBand="1"/>
      </w:tblPr>
      <w:tblGrid>
        <w:gridCol w:w="647"/>
        <w:gridCol w:w="3743"/>
        <w:gridCol w:w="2976"/>
        <w:gridCol w:w="8582"/>
      </w:tblGrid>
      <w:tr w:rsidR="006A466D">
        <w:trPr>
          <w:trHeight w:val="276"/>
          <w:tblHeader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7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пункта / наименование мероприятия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8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  <w:p w:rsidR="006A466D" w:rsidRDefault="00F966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исполнении</w:t>
            </w:r>
          </w:p>
        </w:tc>
      </w:tr>
      <w:tr w:rsidR="006A466D">
        <w:trPr>
          <w:trHeight w:val="276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6A466D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466D" w:rsidRDefault="006A466D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466D" w:rsidRDefault="006A466D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466D" w:rsidRDefault="006A466D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466D" w:rsidRDefault="006A46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946" w:type="dxa"/>
        <w:tblLayout w:type="fixed"/>
        <w:tblLook w:val="04A0" w:firstRow="1" w:lastRow="0" w:firstColumn="1" w:lastColumn="0" w:noHBand="0" w:noVBand="1"/>
      </w:tblPr>
      <w:tblGrid>
        <w:gridCol w:w="647"/>
        <w:gridCol w:w="3742"/>
        <w:gridCol w:w="2976"/>
        <w:gridCol w:w="8581"/>
      </w:tblGrid>
      <w:tr w:rsidR="006A466D">
        <w:trPr>
          <w:tblHeader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A466D">
        <w:trPr>
          <w:trHeight w:val="343"/>
        </w:trPr>
        <w:tc>
          <w:tcPr>
            <w:tcW w:w="15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6A466D">
            <w:pPr>
              <w:widowControl w:val="0"/>
              <w:snapToGrid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66D" w:rsidRDefault="00F966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Задача 1. </w:t>
            </w:r>
            <w:r>
              <w:rPr>
                <w:rFonts w:ascii="Times New Roman" w:hAnsi="Times New Roman"/>
                <w:sz w:val="24"/>
                <w:szCs w:val="24"/>
              </w:rPr>
              <w:t>Оценка состояния коррупции в Республике Татарстан</w:t>
            </w:r>
          </w:p>
          <w:p w:rsidR="006A466D" w:rsidRDefault="006A466D">
            <w:pPr>
              <w:widowControl w:val="0"/>
              <w:spacing w:after="0" w:line="12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A466D">
        <w:trPr>
          <w:trHeight w:val="106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 Проведение отраслевых исследований коррупционных факторов и реализуемых антикоррупционных мер среди целевых групп и опубликованы результаты указанных исследований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 муниципальном образовании город Набережные Челны проводится еженедельный анализ поступивших обращений граждан и организаций, анализ сроков, качества и полноты их исполнения. Итоги подводятся еженедельно на аппаратном совещании с участием Мэра города или Руководителя Исполнительного комитета.</w:t>
            </w:r>
          </w:p>
          <w:p w:rsidR="006A466D" w:rsidRDefault="00F9663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На официальном сайте города проводится опрос общественного мнения о состоянии коррупции.</w:t>
            </w:r>
          </w:p>
        </w:tc>
      </w:tr>
      <w:tr w:rsidR="006A466D">
        <w:trPr>
          <w:trHeight w:val="470"/>
        </w:trPr>
        <w:tc>
          <w:tcPr>
            <w:tcW w:w="15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6A466D">
            <w:pPr>
              <w:widowControl w:val="0"/>
              <w:snapToGrid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66D" w:rsidRDefault="00F966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2. 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актов</w:t>
            </w:r>
          </w:p>
          <w:p w:rsidR="006A466D" w:rsidRDefault="006A466D">
            <w:pPr>
              <w:widowControl w:val="0"/>
              <w:spacing w:after="0" w:line="12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466D">
        <w:trPr>
          <w:trHeight w:val="80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 Размещение проектов разработанных нормативных правовых актов на официальном сайте, созданном для размещения информации о подготовке органами государственной власти Республики Татарстан проектов нормативных правовых актов и результатах их общественного обсуждения </w:t>
            </w:r>
            <w:hyperlink r:id="rId5" w:tgtFrame="_blank">
              <w:r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http://tatarstan.ru/regulation</w:t>
              </w:r>
            </w:hyperlink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юстиции Республики Татарстан, 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Все проекты муниципальных нормативных правовых актов размещаются на официальном сайте города с опубликованием следующих данных: дата начала экспертизы, дата окончания экспертизы, контактные данные разработчика (ФИО ответственного лица, телефоны, адреса электронной почты).</w:t>
            </w:r>
          </w:p>
        </w:tc>
      </w:tr>
    </w:tbl>
    <w:p w:rsidR="006A466D" w:rsidRDefault="006A46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A466D" w:rsidRDefault="006A46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A466D" w:rsidRDefault="006A46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A466D" w:rsidRDefault="006A46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A466D" w:rsidRDefault="006A46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A466D" w:rsidRDefault="006A46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A466D" w:rsidRDefault="006A46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A466D" w:rsidRDefault="006A46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A466D" w:rsidRDefault="00F966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Информация об исполнении комплекса процессных мероприятий </w:t>
      </w:r>
    </w:p>
    <w:p w:rsidR="006A466D" w:rsidRDefault="00F966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«Совершенствование антикоррупционной политики Республики Татарстан»</w:t>
      </w:r>
    </w:p>
    <w:p w:rsidR="006A466D" w:rsidRDefault="006A466D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466D" w:rsidRDefault="006A46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948" w:type="dxa"/>
        <w:tblLayout w:type="fixed"/>
        <w:tblLook w:val="04A0" w:firstRow="1" w:lastRow="0" w:firstColumn="1" w:lastColumn="0" w:noHBand="0" w:noVBand="1"/>
      </w:tblPr>
      <w:tblGrid>
        <w:gridCol w:w="647"/>
        <w:gridCol w:w="3743"/>
        <w:gridCol w:w="2976"/>
        <w:gridCol w:w="8582"/>
      </w:tblGrid>
      <w:tr w:rsidR="006A466D">
        <w:trPr>
          <w:trHeight w:val="276"/>
          <w:tblHeader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7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пункта / наименование мероприятия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8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  <w:p w:rsidR="006A466D" w:rsidRDefault="00F966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исполнении</w:t>
            </w:r>
          </w:p>
        </w:tc>
      </w:tr>
      <w:tr w:rsidR="006A466D">
        <w:trPr>
          <w:trHeight w:val="276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6A466D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466D" w:rsidRDefault="006A466D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466D" w:rsidRDefault="006A466D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466D" w:rsidRDefault="006A466D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466D" w:rsidRDefault="006A46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948" w:type="dxa"/>
        <w:tblLayout w:type="fixed"/>
        <w:tblLook w:val="04A0" w:firstRow="1" w:lastRow="0" w:firstColumn="1" w:lastColumn="0" w:noHBand="0" w:noVBand="1"/>
      </w:tblPr>
      <w:tblGrid>
        <w:gridCol w:w="647"/>
        <w:gridCol w:w="3743"/>
        <w:gridCol w:w="2976"/>
        <w:gridCol w:w="8582"/>
      </w:tblGrid>
      <w:tr w:rsidR="006A466D">
        <w:trPr>
          <w:tblHeader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A466D">
        <w:trPr>
          <w:trHeight w:val="343"/>
        </w:trPr>
        <w:tc>
          <w:tcPr>
            <w:tcW w:w="15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6A466D">
            <w:pPr>
              <w:widowControl w:val="0"/>
              <w:snapToGrid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66D" w:rsidRDefault="00F966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Задача 1. </w:t>
            </w:r>
            <w:r>
              <w:rPr>
                <w:rFonts w:ascii="Times New Roman" w:hAnsi="Times New Roman"/>
                <w:sz w:val="24"/>
                <w:szCs w:val="24"/>
              </w:rPr>
              <w:t>Оценка состояния коррупции в Республике Татарстан</w:t>
            </w:r>
          </w:p>
          <w:p w:rsidR="006A466D" w:rsidRDefault="006A466D">
            <w:pPr>
              <w:widowControl w:val="0"/>
              <w:spacing w:after="0" w:line="12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A466D">
        <w:trPr>
          <w:trHeight w:val="106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 Разработка и актуализация нормативных правовых актов о противодействии коррупции во исполнение федерального законодательства и на основе обобщения практики применения действующих антикоррупционных норм в Республике Татарстан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законодательными и нормативными актами с начала 2024 года разработаны следующие нормативные правовые акты:</w:t>
            </w:r>
          </w:p>
          <w:p w:rsidR="006A466D" w:rsidRDefault="00F96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•  постановление Мэра города от 20.02.2024 № М 72 «О внесении изменений в перечень должностей муниципальной службы в муниципальном образовании город Набережные Челны, при назначении на которые граждане обязаны представлять сведения о доходах, об имуществе и обязательствах имущественного характера, а также  сведения о доходах, об имуществе и обязательствах имущественного характера своих супруги (супруга) и несовершеннолетних детей и при замещении которых муниципальные служащие в муниципальном образовании город Набережные Челны обязаны представлять сведения о доходах, расходах, об имуществе и обязательствах имущественного характера, а также  сведения о доходах, расходах, об имуществе и обязательствах имущественного характера своих супруги (супруга) и несовершеннолетних детей, утверждённый постановлением Мэра города от 21.11.2014 № М 692»;</w:t>
            </w:r>
          </w:p>
          <w:p w:rsidR="006A466D" w:rsidRDefault="00F96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• постановление Мэра города от 11.07.2024 № М 355 «О внесении изменений в перечень должностей муниципальной службы в муниципальном образовании город Набережные Челны, при назначении на которые граждане обязаны представлять сведения о доходах, об имуществе и обязательствах имущественного характера, а также  сведения о доходах, об имуществе и обязательствах имущественного характера своих супруги (супруга) и несовершеннолетних детей и при замещении которых муниципальные служащие в муниципальном образовании город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Набережные Челны обязаны представлять сведения о доходах, расходах, об имуществе и обязательствах имущественного характера, а также  сведения о доходах, расходах, об имуществе и обязательствах имущественного характера своих супруги (супруга) и несовершеннолетних детей, утверждённый постановлением Мэра города от 21.11.2014 № М 692»</w:t>
            </w:r>
          </w:p>
        </w:tc>
      </w:tr>
      <w:tr w:rsidR="006A466D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 Обеспечение действенного функционирования подразделений органов публичной власти в Республике Татарстан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 (с освобождением от иных функций, не относящихся к антикоррупционной работе)) в соответствии с </w:t>
            </w:r>
            <w:hyperlink r:id="rId6" w:anchor="/document/196300/entry/0" w:history="1">
              <w:r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Указом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 Президента Российской Федерации № 1065 и </w:t>
            </w:r>
            <w:hyperlink r:id="rId7" w:anchor="/document/8166002/entry/0" w:history="1">
              <w:r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Указом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 Президента Республики Татарстан № УП-711, соблюдение принципа стабильности кадров, осуществляющих вышеуказанные функции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Распоряжением Исполнительного комитета от 14.06.2023 № 1524-р «Об определении должностных лиц, ответственных за профилактику коррупционных и иных правонарушений в Исполнительном комитете муниципального образования город Набережные Челны» определены должностные лица, ответственные за профилактику коррупционных и иных правонарушений с выполнением функций законодательства о противодействии коррупции.</w:t>
            </w:r>
          </w:p>
        </w:tc>
      </w:tr>
      <w:tr w:rsidR="006A466D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Оценка коррупционных рисков, возникающих при реализации государственными гражданскими служащими Республики Татарстан, муниципальными служащими в Республике Татарстан функций, и внесение (при необходимости) уточнения в перечень должностей государственной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гражданской службы Республики Татарстан, муниципальной службы в Республике Татарстан, замещение которых связано с коррупционными рисками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определения должностей муниципальной службы, замещение которых связано с повышенным коррупционным риском в органах местного самоуправления издано Постановление Мэра города от 21.11.2014 № М 692 (с изм. от 24.02.2015 № 58, от 01.02.2016 № М 34, от 29.06.2018 № М 293, от 14.05.2021 № М 186, от 14.03.2022 № М 94, от 17.06.2022 № М 254, от 02.11.2022 № М 484, от 24.03.2023 № М 113, от 03.10.2023 № М 454, от 20.12.2023 № М 604, от 20.02.2024 № М 72, от 11.07.2024 № М 355) «Об утверждении положения о представлении гражданами, претендующими на замещение должностей муниципальной службы в му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ниципальном образовании город Набережные Челны,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город Набережные Челны сведений о доходах, расходах, об имуществе и обязательствах имущественного характера», которым утвержден перечень должностей муниципальной службы в муниципальном образовании город Набережные Челны, при назначении на которые граждане обязаны представлять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в муниципальном образовании город Набережные Челны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детей.</w:t>
            </w:r>
          </w:p>
          <w:p w:rsidR="006A466D" w:rsidRDefault="00F96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должностей муниципальной службы в Исполнительном комитете муниципального образования город Набережные Челны,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утвержден распоряжением Исполнительного комитета от 19.01.2018 № 39-р (с изм. от 15.02.2018 № 102-р; от 09.07.2020 № 417-р; от 03.02.2021 № 60-р, от 09.08.2022 №619-р, от 20.04.2023 №853-р, от 16.02.2024 №276-р).</w:t>
            </w:r>
          </w:p>
        </w:tc>
      </w:tr>
      <w:tr w:rsidR="006A466D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 Анализ личных дел государственных гражданских служащих Республики Татарстан, муниципальных служащих в Республике Татарстан и актуализация сведений, содержащихся в анкетах, представляемых при поступлении на такую службу, об их родственниках и свойственниках (супругах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своих братьев и сестер и о братьях и сестрах своих супругов), в целях выявления возможного конфликта интересов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Управлением персоналом и муниципальной службой Исполнительного комитета на постоянной основе проводится актуализация сведений, содержащихся в анкетах, предоставляемых при поступлении на муниципальную службу, и анализ сведений о родственниках на предмет выявления возможного конфликта интересов.</w:t>
            </w:r>
          </w:p>
        </w:tc>
      </w:tr>
      <w:tr w:rsidR="006A466D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 Проведение проверок соблюдения государственными гражданскими служащими Республики Татарстан требований к служебному поведению, предусмотренных законодательством о государственной службе, и муниципальными служащими Республики Татарстан ограничений и запретов, предусмотренных законодательством о муниципальной службе, в том числе на предмет участия в предпринимательской деятельности с использованием баз данных Федеральной налоговой службы «Единый государственный реестр юридических лиц» и «Единый государственный реестр индивидуальных предпринимателей», иных информационных систем (не менее одного раза в год)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начала года через электронную базу Межрегиональной инспекции Федеральной налоговой службы РФ сведений, содержащихся в Едином государственном реестре юридических лиц (ЕГРЮЛ) и Едином государственном реестре индивидуальных предпринимателей (ЕГРИП) на предмет участия в предпринимательской деятельности проверено 106 граждан, претендующих на замещение вакантных должностей муниципальной службы при назначении на должности муниципальной службы и 496 муниципальных служащих. Нарушений законодательства не установлено.</w:t>
            </w:r>
          </w:p>
          <w:p w:rsidR="006A466D" w:rsidRDefault="00F96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области профилактики коррупционных и иных правонарушений проведены проверки на наличие судимости 106 граждан, претендующих на замещение должностей муниципальной службы. По сведениям МВД, информация о судимости отсутствует. Нарушений законодательства не установлено.</w:t>
            </w:r>
          </w:p>
        </w:tc>
      </w:tr>
      <w:tr w:rsidR="006A466D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1.7. Проведение мониторинга участия лиц, замещающих государственные должности Республики Татарстан, муниципальные должности, должности государственной гражданской службы Республики Татарстан, должности муниципальной службы в Республике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Татарстан, в управлении коммерческими и некоммерческими организациями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Управлением персоналом и муниципальной службой Исполнительного комитета проводится мониторинг участия муниципальных служащих в управлении коммерческими и некоммерческими организациями. В отчётном периоде данных не выявлено.</w:t>
            </w:r>
          </w:p>
        </w:tc>
      </w:tr>
      <w:tr w:rsidR="006A466D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1.8. Проведение работы с организациями, подведомственными органам публичной власти в Республике Татарстан, в целях обеспечения соблюдения обязанности принимать меры, предусмотренные положениями </w:t>
            </w:r>
            <w:hyperlink r:id="rId8" w:anchor="/document/12164203/entry/133" w:history="1">
              <w:r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статьи 13.3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 Федерального закона от 25 декабря 2008 года № 273-ФЗ «О противодействии коррупции», по предупреждению коррупции, в том числе по выявлению, предотвращению и урегулированию конфликта интересов организациями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поручением Премьер-министра Республики Татарстан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Песошина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 от 10.06.2018 № 32891-АП изменения, предусматривающие включение положений о предотвращении и урегулировании конфликта интересов, внесены:</w:t>
            </w:r>
          </w:p>
          <w:p w:rsidR="006A466D" w:rsidRDefault="00F96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 уставы 283 подведомственных муниципальных учреждений,</w:t>
            </w:r>
          </w:p>
          <w:p w:rsidR="006A466D" w:rsidRDefault="00F96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 281 трудовой договор руководителей муниципальных учреждений и 17568 трудовых договоров сотрудников подведомственных учреждений.</w:t>
            </w:r>
          </w:p>
        </w:tc>
      </w:tr>
      <w:tr w:rsidR="006A466D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1.9. Утверждение и исполнение годовых планов работ комиссий при руководителях республиканских органов исполнительной власти по противодействию коррупции, комиссий по координации работы по противодействию коррупции в муниципальных районах и городских округах Республики Татарстан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pStyle w:val="a0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p_399023"/>
            <w:bookmarkEnd w:id="0"/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</w:t>
            </w:r>
          </w:p>
          <w:p w:rsidR="006A466D" w:rsidRDefault="00F9663E">
            <w:pPr>
              <w:pStyle w:val="a0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1" w:name="p_399024"/>
            <w:bookmarkEnd w:id="1"/>
            <w:r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План работы комиссии по координации работы по противодействию коррупции при Мэре города Набережные Челны на 2024 год утвержден. На отчетную дату проведено 3 заседания комиссии по координации работы по противодействию коррупции при Мэре города Набережные Челны.</w:t>
            </w:r>
          </w:p>
        </w:tc>
      </w:tr>
      <w:tr w:rsidR="006A466D">
        <w:trPr>
          <w:trHeight w:val="787"/>
        </w:trPr>
        <w:tc>
          <w:tcPr>
            <w:tcW w:w="159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2. Выявление и устранение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коррупциогенных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факторов в нормативных правовых актах и проектах нормативных правовых актов посредством проведения антикоррупционной экспертизы</w:t>
            </w:r>
          </w:p>
        </w:tc>
      </w:tr>
      <w:tr w:rsidR="006A466D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 Обеспечение условий для проведения антикоррупционной экспертизы нормативных правовых актов и проектов нормативных правовых актов и обобщение результатов проведения указанной экспертизы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юстиции Республики Татарстан, 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 w:rsidP="00846A65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2024 год антикоррупционная экспертиза проведена в отношении </w:t>
            </w:r>
            <w:r w:rsidR="00846A65">
              <w:rPr>
                <w:rFonts w:ascii="Times New Roman" w:hAnsi="Times New Roman"/>
                <w:sz w:val="24"/>
                <w:szCs w:val="24"/>
              </w:rPr>
              <w:t>264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проектов и </w:t>
            </w:r>
            <w:r w:rsidR="00846A65">
              <w:rPr>
                <w:rFonts w:ascii="Times New Roman" w:hAnsi="Times New Roman"/>
                <w:sz w:val="24"/>
                <w:szCs w:val="24"/>
              </w:rPr>
              <w:t>90</w:t>
            </w:r>
            <w:bookmarkStart w:id="2" w:name="_GoBack"/>
            <w:bookmarkEnd w:id="2"/>
            <w:r>
              <w:rPr>
                <w:rFonts w:ascii="Times New Roman" w:hAnsi="Times New Roman"/>
                <w:sz w:val="24"/>
                <w:szCs w:val="24"/>
              </w:rPr>
              <w:t xml:space="preserve"> нормативных правовых актов Исполнительного комитета и 15 проектов Решений Городского Совета.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Коррупциогенные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факторы не выявлены.</w:t>
            </w:r>
          </w:p>
        </w:tc>
      </w:tr>
      <w:tr w:rsidR="006A466D">
        <w:trPr>
          <w:trHeight w:val="708"/>
        </w:trPr>
        <w:tc>
          <w:tcPr>
            <w:tcW w:w="159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3. 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 w:rsidR="006A466D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3.7. Осуществление работы по формированию у государственных гражданских служащих Республики Татарстан, муниципальных служащих в Республике Татарстан, работников органов публичной власти в Республике Татарстан, государственных и муниципальных организаций отрицательного отношения к коррупции, в том числе принятие организационных, разъяснительных и иных мер по соблюдению государственными гражданскими служащими Республики Татарстан, муниципальными служащими в Республике Татарстан ограничений, запретов, а также по исполнению обязанностей, установленных в целях противодействия коррупции, с привлечением к данной работе общественных советов, общественных объединений, участ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вующих в противодействии коррупции, и других институтов гражданского общества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целью формирования у муниципальных служащих и работников муниципальных организаций проводится следующая работа:</w:t>
            </w:r>
          </w:p>
          <w:p w:rsidR="006A466D" w:rsidRDefault="00F96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целью формирования у муниципальных служащих и работников муниципальных организаций проводится следующая работа:</w:t>
            </w:r>
          </w:p>
          <w:p w:rsidR="006A466D" w:rsidRDefault="00F96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1. На официальном сайте города www.nabchelny.ru размещены:</w:t>
            </w:r>
          </w:p>
          <w:p w:rsidR="006A466D" w:rsidRDefault="00F96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муниципальные правовые акты по вопросам организации муниципальной службы в муниципальном образовании город Набережные Челны, обеспечивающие соблюдение муниципальными служащими запретов и ограничений, установленных законодательством о противодействии коррупции;</w:t>
            </w:r>
          </w:p>
          <w:p w:rsidR="006A466D" w:rsidRDefault="00F96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сведения о доходах, расходах об имуществе и обязательствах имущественного характера муниципальных служащих и членов их семей;</w:t>
            </w:r>
          </w:p>
          <w:p w:rsidR="006A466D" w:rsidRDefault="00F96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информация о работе комиссии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Челны.</w:t>
            </w:r>
          </w:p>
          <w:p w:rsidR="006A466D" w:rsidRDefault="00F96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2. Управлением персоналом и муниципальной службой Исполнительного комитета систематически обновляется стенд «Важно знать», содержащий:</w:t>
            </w:r>
          </w:p>
          <w:p w:rsidR="006A466D" w:rsidRDefault="00F96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контактные телефоны должностных лиц, ответственных за профилактику коррупционных правонарушений и формы заявлений (уведомлений) для обращения в комиссию или к руководителю;</w:t>
            </w:r>
          </w:p>
          <w:p w:rsidR="006A466D" w:rsidRDefault="00F96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Положение о комиссии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 и состав указанной комиссии;</w:t>
            </w:r>
          </w:p>
          <w:p w:rsidR="006A466D" w:rsidRDefault="00F96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оперативная информация.</w:t>
            </w:r>
          </w:p>
          <w:p w:rsidR="006A466D" w:rsidRDefault="00F96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3. Муниципальным служащим выдаются памятки с основными правами и обязанностями, ограничениями и запретами, связанными с нахождением на муниципальной службе.</w:t>
            </w:r>
          </w:p>
          <w:p w:rsidR="006A466D" w:rsidRDefault="00F96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В марте 2024 года управлением персоналом и муниципальной службой Исполнительного комитета был организован семинар-совещание для муниципальных служащих и руководителей муниципальных учреждений с участием помощника Прокурора города по изучению разработанных Министерством труда и социальной защиты Российской Федерации методических рекомендаций по вопросам представления справок о доходах, расходах, об имуществе и обязательствах имущественного характера и заполнения соответствующей формы справки; о типичных ошибках, допускаемых муниципальными служащими.</w:t>
            </w:r>
          </w:p>
          <w:p w:rsidR="006A466D" w:rsidRDefault="00F96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10.06.2024 помощник Мэра по противодействию коррупции провел профилактическую беседу с руководителями блока безопасности организаций и предприятий. Разъяснял о представлении сведений о доходах и соблюдении требований и ограничений.</w:t>
            </w:r>
          </w:p>
          <w:p w:rsidR="006A466D" w:rsidRDefault="00F96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5. В декабре 2024 года был организован семинар-совещание по теме «О мерах по противодействию коррупции и реализации антикоррупционной политики в муниципальном образовании город Набережные Челны», приуроченное к Международному дню борьбы с коррупцией, с участием помощника Мэра города (по вопросам противодействия коррупции)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Файсханова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Рамиля Рашидовича и помощника Прокурора города Набережные Челны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Ризванова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Аяза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Рустамовича.</w:t>
            </w:r>
          </w:p>
        </w:tc>
      </w:tr>
      <w:tr w:rsidR="006A466D">
        <w:trPr>
          <w:trHeight w:val="2970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3.8. Рассмотрение отчетов о реализации программ противодействия коррупции на заседаниях общественных советов органов публичной власти в Республике Татарстан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Рассмотрение отчета о реализации программ противодействия коррупции состоялось 09.12.2024 и 20.12.2024.</w:t>
            </w:r>
          </w:p>
        </w:tc>
      </w:tr>
      <w:tr w:rsidR="006A466D">
        <w:trPr>
          <w:trHeight w:val="623"/>
        </w:trPr>
        <w:tc>
          <w:tcPr>
            <w:tcW w:w="159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Задача 4. Обеспечение открытости, доступности для населения деятельности органов публичной власти в Республике Татарстан, укрепление их связи с гражданским обществом, стимулирование антикоррупционной активности общественности</w:t>
            </w:r>
          </w:p>
        </w:tc>
      </w:tr>
      <w:tr w:rsidR="006A466D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 Обеспечение функционирования в органах публичной власти в Республике Татарстан телефонов доверия, горячих линий, интернет-приемных,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 официальном сайте города Набережные Челны в разделе «Полезная информация» размещена Интернет-приемная.</w:t>
            </w:r>
          </w:p>
          <w:p w:rsidR="006A466D" w:rsidRDefault="00F9663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учреждениях образования, молодежных центрах и спортивных учреждениях города работают «телефоны доверия» (горячей линии); установлены ящики для обращений, ведется работа по выявлению причин и условий возникновения правонарушений.  Определены дни приема по личным вопросам администрациями учреждений.</w:t>
            </w:r>
          </w:p>
          <w:p w:rsidR="006A466D" w:rsidRDefault="00F9663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 официальном сайте города в разделе «Противодействие коррупции» указан «телефон доверия», по которому могут обратиться все желающие. Регламент работы данного «телефона доверия» размещен на официальном сайте города. В отчетном периоде звонков не поступало.</w:t>
            </w:r>
          </w:p>
        </w:tc>
      </w:tr>
      <w:tr w:rsidR="006A466D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4.3. Проведение мониторинга информации о коррупционных проявлениях в деятельности должностных лиц, размещенной в средствах массовой информации и содержащейся в поступающих обращениях граждан и юридических лиц, с ежеквартальным обобщением и рассмотрением его результатов на заседаниях комиссий при руководителях республиканских органов исполнительной власти по противодействию коррупции, комиссий по координации работы по противодействию коррупции в муниципальных районах и городских округах Республики Татарстан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муниципальном образовании город Набережные Челны проводится ежеквартальный анализ поступающих обращений граждан на предмет наличия информации о фактах коррупции со стороны муниципальных служащих, а также в СМИ. За отчетный период сообщения о проявлениях коррупции на телефон доверия не поступали и  в социальных сетях не размещались.</w:t>
            </w:r>
          </w:p>
        </w:tc>
      </w:tr>
      <w:tr w:rsidR="006A466D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 Оформление и актуализация специальных информационных стендов, разделов «Противодействие коррупции» официальных сайтов органов публичной власти в Республике Татарстан и иные формы предоставления информации антикоррупционного содержания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Управлением персоналом и муниципальной службой Исполнительного комитета систематически обновляется стенд «Важно знать», содержащий:</w:t>
            </w:r>
          </w:p>
          <w:p w:rsidR="006A466D" w:rsidRDefault="00F96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контактные телефоны должностных лиц, ответственных за профилактику коррупционных правонарушений и формы заявлений (уведомлений) для обращения в комиссию или руководителю;</w:t>
            </w:r>
          </w:p>
          <w:p w:rsidR="006A466D" w:rsidRDefault="00F96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Положение о комиссии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 и состав указанной комиссии;</w:t>
            </w:r>
          </w:p>
          <w:p w:rsidR="006A466D" w:rsidRDefault="00F96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оперативную информацию.</w:t>
            </w:r>
          </w:p>
        </w:tc>
      </w:tr>
      <w:tr w:rsidR="006A466D">
        <w:trPr>
          <w:trHeight w:val="601"/>
        </w:trPr>
        <w:tc>
          <w:tcPr>
            <w:tcW w:w="159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5. Обеспечение открытости, добросовестной конкуренции и объективности при осуществлении закупок товаров, работ, услуг для обеспечения государственных и муниципальных нужд</w:t>
            </w:r>
          </w:p>
        </w:tc>
      </w:tr>
      <w:tr w:rsidR="006A466D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5.2. Реализация мер, способствующих снижению уровня коррупции при осуществлении закупок товаров (работ, услуг) для государственных и муниципальных нужд, в том числе проведение мероприятий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муниципальном образовании город Набережные Челны закупки товаров, работ, услуг для муниципальных нужд осуществляются в порядке,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6A466D">
        <w:trPr>
          <w:trHeight w:val="376"/>
        </w:trPr>
        <w:tc>
          <w:tcPr>
            <w:tcW w:w="159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8. Усиление мер по минимизации бытовой коррупции</w:t>
            </w:r>
          </w:p>
        </w:tc>
      </w:tr>
      <w:tr w:rsidR="006A466D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8.4. Проведение мониторинга обращений граждан о проявлениях коррупции в социально-экономических отраслях жизнедеятельности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Мониторинг обращений граждан о проявлениях коррупции в социально-экономических отраслях жизнедеятельности ведется постоянно. В отчетный период обращений граждан, носящих коррупционный характер, не поступало.</w:t>
            </w:r>
          </w:p>
        </w:tc>
      </w:tr>
      <w:tr w:rsidR="006A466D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8.8. Осуществление контроля за применением предусмотренных законодательством мер юридической ответственности в каждом случае несоблюдения запретов,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ограничений и требований, установленных в целях противодействия коррупции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осуществляется систематически.</w:t>
            </w:r>
          </w:p>
          <w:p w:rsidR="006A466D" w:rsidRDefault="00F96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Комиссией по соблюдению требований к служебному поведению муниципальных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служащих и урегулированию конфликта интересов в муниципальном образовании город Набережные Челны за 12 месяцев 2024 года рассмотрено 13 материалов в отношении муниципальных служащих о несоблюдении запретов, ограничений и требований, установленных в целях противодействия коррупции (по представлению прокуратуры),  в отношении пяти муниципальных служащих применена конкретная мера дисциплинарной ответственности.</w:t>
            </w:r>
          </w:p>
        </w:tc>
      </w:tr>
      <w:tr w:rsidR="006A466D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8.9. Осуществление контроля за соблюдением лицами, замещающими должности государственной гражданской службы Республики Татарстан и муниципальной службы в Республике Татарстан, требований </w:t>
            </w:r>
            <w:hyperlink r:id="rId9" w:anchor="/document/12164203/entry/0" w:history="1">
              <w:r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законодательства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 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6D" w:rsidRDefault="00F96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осуществляется систематически.</w:t>
            </w:r>
          </w:p>
          <w:p w:rsidR="006A466D" w:rsidRDefault="00F96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Комиссией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 за 12 месяцев 2024 год было рекомендовано применить конкретную меру ответственности за несоблюдение законодательства о муниципальной службе и противодействия коррупции в отношении пяти муниципальных служащих.</w:t>
            </w:r>
          </w:p>
        </w:tc>
      </w:tr>
    </w:tbl>
    <w:p w:rsidR="006A466D" w:rsidRDefault="006A466D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A466D">
      <w:pgSz w:w="16838" w:h="11906" w:orient="landscape"/>
      <w:pgMar w:top="1134" w:right="567" w:bottom="1134" w:left="567" w:header="0" w:footer="0" w:gutter="0"/>
      <w:pgNumType w:start="1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C04BE"/>
    <w:multiLevelType w:val="multilevel"/>
    <w:tmpl w:val="160C1E3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F8E1FA2"/>
    <w:multiLevelType w:val="multilevel"/>
    <w:tmpl w:val="739E06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66D"/>
    <w:rsid w:val="006A466D"/>
    <w:rsid w:val="00846A65"/>
    <w:rsid w:val="00F9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D772E"/>
  <w15:docId w15:val="{C0A7F477-3834-4899-9121-CB91C23C5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NSimSun" w:hAnsi="PT Astra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styleId="1">
    <w:name w:val="heading 1"/>
    <w:basedOn w:val="a"/>
    <w:next w:val="a"/>
    <w:qFormat/>
    <w:pPr>
      <w:widowControl w:val="0"/>
      <w:numPr>
        <w:numId w:val="1"/>
      </w:numPr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Times New Roman" w:eastAsia="Calibri" w:hAnsi="Times New Roman" w:cs="Times New Roman"/>
      <w:color w:val="000000"/>
      <w:sz w:val="20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rFonts w:ascii="Times New Roman" w:hAnsi="Times New Roman" w:cs="Times New Roman"/>
    </w:rPr>
  </w:style>
  <w:style w:type="character" w:customStyle="1" w:styleId="WW8Num18z0">
    <w:name w:val="WW8Num18z0"/>
    <w:qFormat/>
    <w:rPr>
      <w:sz w:val="24"/>
    </w:rPr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1z0">
    <w:name w:val="WW8Num21z0"/>
    <w:qFormat/>
    <w:rPr>
      <w:sz w:val="24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6z0">
    <w:name w:val="WW8Num26z0"/>
    <w:qFormat/>
    <w:rPr>
      <w:sz w:val="24"/>
    </w:rPr>
  </w:style>
  <w:style w:type="character" w:customStyle="1" w:styleId="WW8Num26z1">
    <w:name w:val="WW8Num26z1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  <w:rPr>
      <w:rFonts w:ascii="Times New Roman" w:hAnsi="Times New Roman" w:cs="Times New Roman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Times New Roman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St14z0">
    <w:name w:val="WW8NumSt14z0"/>
    <w:qFormat/>
    <w:rPr>
      <w:rFonts w:ascii="Symbol" w:hAnsi="Symbol" w:cs="Symbol"/>
    </w:rPr>
  </w:style>
  <w:style w:type="character" w:customStyle="1" w:styleId="30">
    <w:name w:val="Основной текст 3 Знак"/>
    <w:qFormat/>
    <w:rPr>
      <w:rFonts w:ascii="Times New Roman" w:eastAsia="Times New Roman" w:hAnsi="Times New Roman" w:cs="Times New Roman"/>
      <w:b/>
      <w:i/>
      <w:sz w:val="28"/>
      <w:szCs w:val="24"/>
      <w:u w:val="single"/>
    </w:rPr>
  </w:style>
  <w:style w:type="character" w:customStyle="1" w:styleId="2">
    <w:name w:val="Основной текст с отступом 2 Знак"/>
    <w:basedOn w:val="a1"/>
    <w:qFormat/>
  </w:style>
  <w:style w:type="character" w:customStyle="1" w:styleId="31">
    <w:name w:val="Основной текст с отступом 3 Знак"/>
    <w:qFormat/>
    <w:rPr>
      <w:sz w:val="16"/>
      <w:szCs w:val="16"/>
    </w:rPr>
  </w:style>
  <w:style w:type="character" w:customStyle="1" w:styleId="10">
    <w:name w:val="Заголовок 1 Знак"/>
    <w:qFormat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32">
    <w:name w:val="Заголовок 3 Знак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0">
    <w:name w:val="Основной текст 2 Знак"/>
    <w:basedOn w:val="a1"/>
    <w:qFormat/>
  </w:style>
  <w:style w:type="character" w:customStyle="1" w:styleId="a4">
    <w:name w:val="Цветовое выделение"/>
    <w:qFormat/>
    <w:rPr>
      <w:b/>
      <w:color w:val="000080"/>
    </w:rPr>
  </w:style>
  <w:style w:type="character" w:customStyle="1" w:styleId="a5">
    <w:name w:val="Название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Верхний колонтитул Знак"/>
    <w:basedOn w:val="a1"/>
    <w:qFormat/>
  </w:style>
  <w:style w:type="character" w:customStyle="1" w:styleId="a7">
    <w:name w:val="Нижний колонтитул Знак"/>
    <w:basedOn w:val="a1"/>
    <w:qFormat/>
  </w:style>
  <w:style w:type="character" w:customStyle="1" w:styleId="a8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FontStyle13">
    <w:name w:val="Font Style13"/>
    <w:qFormat/>
    <w:rPr>
      <w:rFonts w:ascii="Times New Roman" w:hAnsi="Times New Roman" w:cs="Times New Roman"/>
      <w:sz w:val="16"/>
      <w:szCs w:val="16"/>
    </w:rPr>
  </w:style>
  <w:style w:type="character" w:customStyle="1" w:styleId="a9">
    <w:name w:val="Основной текст с отступом Знак"/>
    <w:basedOn w:val="a1"/>
    <w:qFormat/>
  </w:style>
  <w:style w:type="character" w:styleId="aa">
    <w:name w:val="Strong"/>
    <w:qFormat/>
    <w:rPr>
      <w:b/>
      <w:bCs/>
    </w:rPr>
  </w:style>
  <w:style w:type="character" w:customStyle="1" w:styleId="ab">
    <w:name w:val="Текст концевой сноски Знак"/>
    <w:qFormat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c">
    <w:name w:val="Символ концевой сноски"/>
    <w:qFormat/>
    <w:rPr>
      <w:vertAlign w:val="superscript"/>
    </w:rPr>
  </w:style>
  <w:style w:type="character" w:customStyle="1" w:styleId="ad">
    <w:name w:val="Текст сноски Знак"/>
    <w:qFormat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e">
    <w:name w:val="Символ сноски"/>
    <w:qFormat/>
    <w:rPr>
      <w:vertAlign w:val="superscript"/>
    </w:rPr>
  </w:style>
  <w:style w:type="character" w:customStyle="1" w:styleId="FontStyle21">
    <w:name w:val="Font Style21"/>
    <w:qFormat/>
    <w:rPr>
      <w:rFonts w:ascii="Times New Roman" w:hAnsi="Times New Roman" w:cs="Times New Roman"/>
      <w:sz w:val="26"/>
      <w:szCs w:val="26"/>
    </w:rPr>
  </w:style>
  <w:style w:type="character" w:styleId="af">
    <w:name w:val="Hyperlink"/>
    <w:rPr>
      <w:color w:val="0000FF"/>
      <w:u w:val="single"/>
    </w:rPr>
  </w:style>
  <w:style w:type="character" w:customStyle="1" w:styleId="af0">
    <w:name w:val="Гипертекстовая ссылка"/>
    <w:qFormat/>
    <w:rPr>
      <w:rFonts w:cs="Times New Roman"/>
      <w:b/>
      <w:bCs/>
      <w:color w:val="008000"/>
    </w:rPr>
  </w:style>
  <w:style w:type="character" w:styleId="af1">
    <w:name w:val="page number"/>
    <w:basedOn w:val="a1"/>
    <w:qFormat/>
  </w:style>
  <w:style w:type="character" w:styleId="af2">
    <w:name w:val="annotation reference"/>
    <w:qFormat/>
    <w:rPr>
      <w:sz w:val="16"/>
      <w:szCs w:val="16"/>
    </w:rPr>
  </w:style>
  <w:style w:type="character" w:customStyle="1" w:styleId="af3">
    <w:name w:val="Текст примечания Знак"/>
    <w:qFormat/>
    <w:rPr>
      <w:sz w:val="20"/>
      <w:szCs w:val="20"/>
    </w:rPr>
  </w:style>
  <w:style w:type="character" w:customStyle="1" w:styleId="af4">
    <w:name w:val="Тема примечания Знак"/>
    <w:qFormat/>
    <w:rPr>
      <w:b/>
      <w:bCs/>
      <w:sz w:val="20"/>
      <w:szCs w:val="20"/>
    </w:rPr>
  </w:style>
  <w:style w:type="paragraph" w:styleId="af5">
    <w:name w:val="Title"/>
    <w:basedOn w:val="a"/>
    <w:next w:val="a0"/>
    <w:qFormat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paragraph" w:styleId="a0">
    <w:name w:val="Body Text"/>
    <w:basedOn w:val="a"/>
    <w:pPr>
      <w:spacing w:after="140"/>
    </w:pPr>
  </w:style>
  <w:style w:type="paragraph" w:styleId="af6">
    <w:name w:val="List"/>
    <w:basedOn w:val="a0"/>
    <w:rPr>
      <w:rFonts w:ascii="PT Astra Serif" w:hAnsi="PT Astra Serif" w:cs="Mangal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8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33">
    <w:name w:val="Body Text 3"/>
    <w:basedOn w:val="a"/>
    <w:qFormat/>
    <w:pPr>
      <w:keepNext/>
      <w:spacing w:after="0" w:line="240" w:lineRule="auto"/>
      <w:jc w:val="both"/>
    </w:pPr>
    <w:rPr>
      <w:rFonts w:ascii="Times New Roman" w:eastAsia="Times New Roman" w:hAnsi="Times New Roman"/>
      <w:b/>
      <w:i/>
      <w:sz w:val="28"/>
      <w:szCs w:val="24"/>
      <w:u w:val="single"/>
    </w:rPr>
  </w:style>
  <w:style w:type="paragraph" w:customStyle="1" w:styleId="ConsPlusCell">
    <w:name w:val="ConsPlusCell"/>
    <w:qFormat/>
    <w:pPr>
      <w:widowControl w:val="0"/>
    </w:pPr>
    <w:rPr>
      <w:rFonts w:ascii="Calibri" w:eastAsia="Times New Roman" w:hAnsi="Calibri" w:cs="Calibri"/>
      <w:sz w:val="22"/>
      <w:szCs w:val="22"/>
      <w:lang w:bidi="ar-SA"/>
    </w:rPr>
  </w:style>
  <w:style w:type="paragraph" w:styleId="21">
    <w:name w:val="Body Text Indent 2"/>
    <w:basedOn w:val="a"/>
    <w:qFormat/>
    <w:pPr>
      <w:spacing w:after="120" w:line="480" w:lineRule="auto"/>
      <w:ind w:left="283"/>
    </w:pPr>
  </w:style>
  <w:style w:type="paragraph" w:styleId="34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qFormat/>
    <w:pPr>
      <w:widowControl w:val="0"/>
    </w:pPr>
    <w:rPr>
      <w:rFonts w:ascii="Calibri" w:eastAsia="Times New Roman" w:hAnsi="Calibri" w:cs="Calibri"/>
      <w:b/>
      <w:bCs/>
      <w:sz w:val="22"/>
      <w:szCs w:val="22"/>
      <w:lang w:bidi="ar-SA"/>
    </w:rPr>
  </w:style>
  <w:style w:type="paragraph" w:customStyle="1" w:styleId="af9">
    <w:name w:val="Прижатый влево"/>
    <w:basedOn w:val="a"/>
    <w:next w:val="a"/>
    <w:qFormat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22">
    <w:name w:val="Body Text 2"/>
    <w:basedOn w:val="a"/>
    <w:qFormat/>
    <w:pPr>
      <w:spacing w:after="120" w:line="480" w:lineRule="auto"/>
    </w:pPr>
  </w:style>
  <w:style w:type="paragraph" w:customStyle="1" w:styleId="afa">
    <w:name w:val="Нормальный (таблица)"/>
    <w:basedOn w:val="a"/>
    <w:next w:val="a"/>
    <w:qFormat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c">
    <w:name w:val="header"/>
    <w:basedOn w:val="a"/>
    <w:pPr>
      <w:spacing w:after="0" w:line="240" w:lineRule="auto"/>
    </w:pPr>
  </w:style>
  <w:style w:type="paragraph" w:styleId="afd">
    <w:name w:val="footer"/>
    <w:basedOn w:val="a"/>
    <w:pPr>
      <w:spacing w:after="0" w:line="240" w:lineRule="auto"/>
    </w:pPr>
  </w:style>
  <w:style w:type="paragraph" w:styleId="afe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aff">
    <w:name w:val="Абзац с отсуп"/>
    <w:basedOn w:val="a"/>
    <w:qFormat/>
    <w:pPr>
      <w:spacing w:before="120" w:after="0" w:line="360" w:lineRule="exact"/>
      <w:ind w:firstLine="720"/>
      <w:jc w:val="both"/>
    </w:pPr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11">
    <w:name w:val="Стиль1"/>
    <w:basedOn w:val="a"/>
    <w:qFormat/>
    <w:pPr>
      <w:spacing w:after="0" w:line="240" w:lineRule="auto"/>
    </w:pPr>
    <w:rPr>
      <w:rFonts w:ascii="Times New Roman" w:eastAsia="Times New Roman" w:hAnsi="Times New Roman"/>
      <w:sz w:val="28"/>
      <w:szCs w:val="20"/>
    </w:rPr>
  </w:style>
  <w:style w:type="paragraph" w:styleId="aff0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f1">
    <w:name w:val="List Paragraph"/>
    <w:basedOn w:val="a"/>
    <w:qFormat/>
    <w:pPr>
      <w:ind w:left="720"/>
      <w:contextualSpacing/>
    </w:pPr>
    <w:rPr>
      <w:rFonts w:eastAsia="Times New Roman"/>
    </w:rPr>
  </w:style>
  <w:style w:type="paragraph" w:styleId="aff2">
    <w:name w:val="Body Text Indent"/>
    <w:basedOn w:val="a"/>
    <w:pPr>
      <w:spacing w:after="120"/>
      <w:ind w:left="283"/>
    </w:pPr>
  </w:style>
  <w:style w:type="paragraph" w:customStyle="1" w:styleId="NormalWeb1">
    <w:name w:val="Normal (Web)1"/>
    <w:basedOn w:val="a"/>
    <w:qFormat/>
    <w:pPr>
      <w:spacing w:before="100" w:after="100" w:line="288" w:lineRule="auto"/>
      <w:ind w:firstLine="567"/>
      <w:jc w:val="both"/>
      <w:textAlignment w:val="baseline"/>
    </w:pPr>
    <w:rPr>
      <w:rFonts w:ascii="Times New Roman" w:eastAsia="Times New Roman" w:hAnsi="Times New Roman"/>
      <w:sz w:val="28"/>
      <w:szCs w:val="28"/>
    </w:rPr>
  </w:style>
  <w:style w:type="paragraph" w:customStyle="1" w:styleId="12">
    <w:name w:val="Абзац списка1"/>
    <w:basedOn w:val="a"/>
    <w:qFormat/>
    <w:pPr>
      <w:ind w:left="720"/>
      <w:contextualSpacing/>
    </w:pPr>
    <w:rPr>
      <w:rFonts w:eastAsia="Times New Roman"/>
    </w:rPr>
  </w:style>
  <w:style w:type="paragraph" w:customStyle="1" w:styleId="Iauiue">
    <w:name w:val="Iau?iue"/>
    <w:qFormat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ConsPlusNormal">
    <w:name w:val="ConsPlusNormal"/>
    <w:qFormat/>
    <w:pPr>
      <w:widowControl w:val="0"/>
    </w:pPr>
    <w:rPr>
      <w:rFonts w:ascii="Calibri" w:eastAsia="Times New Roman" w:hAnsi="Calibri" w:cs="Calibri"/>
      <w:sz w:val="22"/>
      <w:szCs w:val="22"/>
      <w:lang w:bidi="ar-SA"/>
    </w:rPr>
  </w:style>
  <w:style w:type="paragraph" w:styleId="aff3">
    <w:name w:val="endnote text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4">
    <w:name w:val="footnote text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13">
    <w:name w:val="1"/>
    <w:basedOn w:val="a"/>
    <w:qFormat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5">
    <w:name w:val="Знак Знак Знак Знак Знак Знак"/>
    <w:basedOn w:val="a"/>
    <w:qFormat/>
    <w:pPr>
      <w:spacing w:before="280" w:after="280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paragraph" w:styleId="aff6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f7">
    <w:name w:val="annotation subject"/>
    <w:basedOn w:val="aff6"/>
    <w:next w:val="aff6"/>
    <w:qFormat/>
    <w:rPr>
      <w:b/>
      <w:bCs/>
    </w:rPr>
  </w:style>
  <w:style w:type="paragraph" w:customStyle="1" w:styleId="Style6">
    <w:name w:val="Style6"/>
    <w:basedOn w:val="a"/>
    <w:qFormat/>
    <w:pPr>
      <w:widowControl w:val="0"/>
      <w:spacing w:after="0" w:line="484" w:lineRule="exact"/>
      <w:ind w:firstLine="71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aff8">
    <w:name w:val="Содержимое таблицы"/>
    <w:basedOn w:val="a"/>
    <w:qFormat/>
    <w:pPr>
      <w:widowControl w:val="0"/>
      <w:suppressLineNumbers/>
    </w:pPr>
  </w:style>
  <w:style w:type="paragraph" w:customStyle="1" w:styleId="aff9">
    <w:name w:val="Заголовок таблицы"/>
    <w:basedOn w:val="aff8"/>
    <w:qFormat/>
    <w:pPr>
      <w:jc w:val="center"/>
    </w:pPr>
    <w:rPr>
      <w:b/>
      <w:bCs/>
    </w:rPr>
  </w:style>
  <w:style w:type="paragraph" w:customStyle="1" w:styleId="affa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tatarstan.ru/regulatio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3662</Words>
  <Characters>20876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Наталья</dc:creator>
  <dc:description/>
  <cp:lastModifiedBy>admin</cp:lastModifiedBy>
  <cp:revision>3</cp:revision>
  <cp:lastPrinted>2024-07-02T07:13:00Z</cp:lastPrinted>
  <dcterms:created xsi:type="dcterms:W3CDTF">2025-01-15T06:27:00Z</dcterms:created>
  <dcterms:modified xsi:type="dcterms:W3CDTF">2025-01-16T08:38:00Z</dcterms:modified>
  <dc:language>ru-RU</dc:language>
</cp:coreProperties>
</file>