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Pr="00F61B61" w:rsidRDefault="004267D6" w:rsidP="004267D6">
      <w:pPr>
        <w:widowControl w:val="0"/>
        <w:ind w:right="-1"/>
        <w:jc w:val="center"/>
        <w:rPr>
          <w:b/>
          <w:snapToGrid w:val="0"/>
          <w:sz w:val="18"/>
          <w:szCs w:val="18"/>
        </w:rPr>
      </w:pPr>
      <w:r w:rsidRPr="00F61B61">
        <w:rPr>
          <w:b/>
          <w:snapToGrid w:val="0"/>
          <w:sz w:val="22"/>
        </w:rPr>
        <w:t>ИЗВЕЩЕНИЕ</w:t>
      </w:r>
    </w:p>
    <w:p w:rsidR="004267D6" w:rsidRPr="00F61B61" w:rsidRDefault="004267D6" w:rsidP="004267D6">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4267D6" w:rsidRPr="00F61B61" w:rsidRDefault="004267D6" w:rsidP="004267D6">
      <w:pPr>
        <w:widowControl w:val="0"/>
        <w:ind w:right="-1"/>
        <w:jc w:val="center"/>
        <w:rPr>
          <w:b/>
          <w:snapToGrid w:val="0"/>
          <w:sz w:val="18"/>
          <w:szCs w:val="18"/>
        </w:rPr>
      </w:pPr>
      <w:r>
        <w:rPr>
          <w:b/>
          <w:snapToGrid w:val="0"/>
          <w:sz w:val="18"/>
          <w:szCs w:val="18"/>
        </w:rPr>
        <w:t>нестационарных торговых объектов</w:t>
      </w:r>
      <w:r w:rsidRPr="00F61B61">
        <w:rPr>
          <w:b/>
          <w:snapToGrid w:val="0"/>
          <w:sz w:val="18"/>
          <w:szCs w:val="18"/>
        </w:rPr>
        <w:t xml:space="preserve"> на </w:t>
      </w:r>
    </w:p>
    <w:p w:rsidR="004267D6" w:rsidRPr="00F61B61" w:rsidRDefault="004267D6" w:rsidP="004267D6">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4267D6" w:rsidRPr="00F61B61" w:rsidRDefault="004267D6" w:rsidP="004267D6">
      <w:pPr>
        <w:widowControl w:val="0"/>
        <w:ind w:right="-1"/>
        <w:jc w:val="center"/>
        <w:rPr>
          <w:b/>
          <w:snapToGrid w:val="0"/>
          <w:sz w:val="18"/>
          <w:szCs w:val="18"/>
        </w:rPr>
      </w:pPr>
    </w:p>
    <w:p w:rsidR="004267D6" w:rsidRDefault="004267D6" w:rsidP="004267D6">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6A7F76">
        <w:rPr>
          <w:b/>
          <w:sz w:val="22"/>
          <w:szCs w:val="22"/>
          <w:highlight w:val="yellow"/>
        </w:rPr>
        <w:t>19</w:t>
      </w:r>
      <w:r w:rsidRPr="00F61B61">
        <w:rPr>
          <w:b/>
          <w:sz w:val="22"/>
          <w:szCs w:val="22"/>
          <w:highlight w:val="yellow"/>
        </w:rPr>
        <w:t xml:space="preserve"> </w:t>
      </w:r>
      <w:r w:rsidR="006A7F76">
        <w:rPr>
          <w:b/>
          <w:sz w:val="22"/>
          <w:szCs w:val="22"/>
          <w:highlight w:val="yellow"/>
        </w:rPr>
        <w:t>января</w:t>
      </w:r>
      <w:r>
        <w:rPr>
          <w:b/>
          <w:sz w:val="22"/>
          <w:szCs w:val="22"/>
          <w:highlight w:val="yellow"/>
        </w:rPr>
        <w:t xml:space="preserve"> </w:t>
      </w:r>
      <w:r w:rsidR="006A7F76">
        <w:rPr>
          <w:b/>
          <w:bCs/>
          <w:sz w:val="22"/>
          <w:szCs w:val="22"/>
          <w:highlight w:val="yellow"/>
        </w:rPr>
        <w:t>2022</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w:t>
      </w:r>
      <w:r>
        <w:rPr>
          <w:sz w:val="22"/>
          <w:szCs w:val="22"/>
        </w:rPr>
        <w:t xml:space="preserve">объекта </w:t>
      </w:r>
      <w:r w:rsidRPr="00F61B61">
        <w:rPr>
          <w:sz w:val="22"/>
          <w:szCs w:val="22"/>
        </w:rPr>
        <w:t>на территории муниципального образования город Набережные Челны</w:t>
      </w:r>
      <w:r>
        <w:rPr>
          <w:sz w:val="22"/>
          <w:szCs w:val="22"/>
        </w:rPr>
        <w:t>, с даты заключения договора сроком на 5 (пять) лет</w:t>
      </w:r>
      <w:r w:rsidRPr="00F61B61">
        <w:rPr>
          <w:sz w:val="22"/>
          <w:szCs w:val="22"/>
        </w:rPr>
        <w:t>:</w:t>
      </w:r>
    </w:p>
    <w:p w:rsidR="004267D6" w:rsidRDefault="004267D6" w:rsidP="004267D6">
      <w:pPr>
        <w:ind w:rightChars="-63" w:right="-126" w:firstLine="709"/>
        <w:jc w:val="both"/>
        <w:rPr>
          <w:sz w:val="8"/>
          <w:szCs w:val="8"/>
        </w:rPr>
      </w:pPr>
    </w:p>
    <w:tbl>
      <w:tblPr>
        <w:tblStyle w:val="13"/>
        <w:tblW w:w="16019" w:type="dxa"/>
        <w:tblInd w:w="-714" w:type="dxa"/>
        <w:tblLayout w:type="fixed"/>
        <w:tblLook w:val="04A0" w:firstRow="1" w:lastRow="0" w:firstColumn="1" w:lastColumn="0" w:noHBand="0" w:noVBand="1"/>
      </w:tblPr>
      <w:tblGrid>
        <w:gridCol w:w="709"/>
        <w:gridCol w:w="1985"/>
        <w:gridCol w:w="1276"/>
        <w:gridCol w:w="3447"/>
        <w:gridCol w:w="29"/>
        <w:gridCol w:w="2664"/>
        <w:gridCol w:w="29"/>
        <w:gridCol w:w="2194"/>
        <w:gridCol w:w="1843"/>
        <w:gridCol w:w="1843"/>
      </w:tblGrid>
      <w:tr w:rsidR="006A7F76" w:rsidRPr="006A7F76" w:rsidTr="00FF4B7A">
        <w:trPr>
          <w:trHeight w:val="4012"/>
        </w:trPr>
        <w:tc>
          <w:tcPr>
            <w:tcW w:w="709"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 п/п</w:t>
            </w:r>
          </w:p>
        </w:tc>
        <w:tc>
          <w:tcPr>
            <w:tcW w:w="1985"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Местонахождение объекта</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(адрес)</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Тип</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объекта</w:t>
            </w:r>
          </w:p>
        </w:tc>
        <w:tc>
          <w:tcPr>
            <w:tcW w:w="3447"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Координаты поворотных точек границ объекта</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Специализация объекта</w:t>
            </w:r>
          </w:p>
        </w:tc>
        <w:tc>
          <w:tcPr>
            <w:tcW w:w="2223" w:type="dxa"/>
            <w:gridSpan w:val="2"/>
            <w:vAlign w:val="center"/>
          </w:tcPr>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Начальный размер ежегодной платы за размещение нестационарного торгового объекта (руб.)</w:t>
            </w:r>
          </w:p>
        </w:tc>
        <w:tc>
          <w:tcPr>
            <w:tcW w:w="1843" w:type="dxa"/>
            <w:vAlign w:val="center"/>
          </w:tcPr>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Шаг </w:t>
            </w:r>
          </w:p>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аукциона (руб.)</w:t>
            </w:r>
          </w:p>
        </w:tc>
        <w:tc>
          <w:tcPr>
            <w:tcW w:w="1843" w:type="dxa"/>
            <w:vAlign w:val="center"/>
          </w:tcPr>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Сумма денежных средств, подлежащая перечислению на блокировочный </w:t>
            </w:r>
            <w:proofErr w:type="spellStart"/>
            <w:r w:rsidRPr="006A7F76">
              <w:rPr>
                <w:rFonts w:eastAsia="Calibri"/>
                <w:bCs/>
                <w:color w:val="000000"/>
                <w:sz w:val="24"/>
                <w:szCs w:val="24"/>
                <w:lang w:eastAsia="en-US"/>
              </w:rPr>
              <w:t>субсчет</w:t>
            </w:r>
            <w:proofErr w:type="spellEnd"/>
            <w:r w:rsidRPr="006A7F76">
              <w:rPr>
                <w:rFonts w:eastAsia="Calibri"/>
                <w:bCs/>
                <w:color w:val="000000"/>
                <w:sz w:val="24"/>
                <w:szCs w:val="24"/>
                <w:lang w:eastAsia="en-US"/>
              </w:rPr>
              <w:t xml:space="preserve"> для подачи заявки, </w:t>
            </w:r>
          </w:p>
          <w:p w:rsidR="006A7F76" w:rsidRPr="006A7F76" w:rsidRDefault="006A7F76" w:rsidP="006A7F76">
            <w:pPr>
              <w:snapToGrid w:val="0"/>
              <w:jc w:val="center"/>
              <w:rPr>
                <w:rFonts w:eastAsia="Calibri"/>
                <w:bCs/>
                <w:color w:val="000000"/>
                <w:sz w:val="24"/>
                <w:szCs w:val="24"/>
                <w:lang w:eastAsia="en-US"/>
              </w:rPr>
            </w:pPr>
            <w:r w:rsidRPr="006A7F76">
              <w:rPr>
                <w:rFonts w:eastAsia="Calibri"/>
                <w:bCs/>
                <w:color w:val="000000"/>
                <w:sz w:val="24"/>
                <w:szCs w:val="24"/>
                <w:lang w:eastAsia="en-US"/>
              </w:rPr>
              <w:t xml:space="preserve">в </w:t>
            </w:r>
            <w:proofErr w:type="spellStart"/>
            <w:r w:rsidRPr="006A7F76">
              <w:rPr>
                <w:rFonts w:eastAsia="Calibri"/>
                <w:bCs/>
                <w:color w:val="000000"/>
                <w:sz w:val="24"/>
                <w:szCs w:val="24"/>
                <w:lang w:eastAsia="en-US"/>
              </w:rPr>
              <w:t>т.ч</w:t>
            </w:r>
            <w:proofErr w:type="spellEnd"/>
            <w:r w:rsidRPr="006A7F76">
              <w:rPr>
                <w:rFonts w:eastAsia="Calibri"/>
                <w:bCs/>
                <w:color w:val="000000"/>
                <w:sz w:val="24"/>
                <w:szCs w:val="24"/>
                <w:lang w:eastAsia="en-US"/>
              </w:rPr>
              <w:t xml:space="preserve">. плата за участие в электронном аукционе </w:t>
            </w:r>
          </w:p>
          <w:p w:rsidR="006A7F76" w:rsidRPr="006A7F76" w:rsidRDefault="006A7F76" w:rsidP="006A7F76">
            <w:pPr>
              <w:jc w:val="center"/>
              <w:rPr>
                <w:rFonts w:eastAsia="Calibri"/>
                <w:sz w:val="24"/>
                <w:szCs w:val="24"/>
                <w:lang w:eastAsia="en-US"/>
              </w:rPr>
            </w:pPr>
            <w:r w:rsidRPr="006A7F76">
              <w:rPr>
                <w:rFonts w:eastAsia="Calibri"/>
                <w:bCs/>
                <w:color w:val="000000"/>
                <w:sz w:val="24"/>
                <w:szCs w:val="24"/>
                <w:lang w:eastAsia="en-US"/>
              </w:rPr>
              <w:t>(3000 руб.)</w:t>
            </w:r>
          </w:p>
        </w:tc>
      </w:tr>
      <w:tr w:rsidR="006A7F76" w:rsidRPr="006A7F76" w:rsidTr="00FF4B7A">
        <w:trPr>
          <w:trHeight w:val="425"/>
        </w:trPr>
        <w:tc>
          <w:tcPr>
            <w:tcW w:w="16019" w:type="dxa"/>
            <w:gridSpan w:val="10"/>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Комсомольский район</w:t>
            </w:r>
          </w:p>
        </w:tc>
      </w:tr>
      <w:tr w:rsidR="006A7F76" w:rsidRPr="006A7F76" w:rsidTr="00FF4B7A">
        <w:trPr>
          <w:trHeight w:val="1989"/>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Район кладбища «Молодежное»</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(порядковый </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39)</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(90 </w:t>
            </w:r>
            <w:proofErr w:type="spellStart"/>
            <w:r w:rsidRPr="006A7F76">
              <w:rPr>
                <w:rFonts w:eastAsia="Calibri"/>
                <w:sz w:val="24"/>
                <w:szCs w:val="24"/>
                <w:lang w:eastAsia="en-US"/>
              </w:rPr>
              <w:t>кв.м</w:t>
            </w:r>
            <w:proofErr w:type="spellEnd"/>
            <w:r w:rsidRPr="006A7F76">
              <w:rPr>
                <w:rFonts w:eastAsia="Calibri"/>
                <w:sz w:val="24"/>
                <w:szCs w:val="24"/>
                <w:lang w:eastAsia="en-US"/>
              </w:rPr>
              <w:t>)</w:t>
            </w:r>
          </w:p>
        </w:tc>
        <w:tc>
          <w:tcPr>
            <w:tcW w:w="3476"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465431.688612 2323726.385823</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465439.458557 2323735.830969</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465445.042133 2323730.940283</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465437.364460 2323721.608085</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465431.688612 2323726.385823</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Услуги и реализация ритуальных товаров</w:t>
            </w:r>
          </w:p>
        </w:tc>
        <w:tc>
          <w:tcPr>
            <w:tcW w:w="2194"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177760,00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8888,00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145208,00</w:t>
            </w:r>
          </w:p>
        </w:tc>
      </w:tr>
      <w:tr w:rsidR="006A7F76" w:rsidRPr="006A7F76" w:rsidTr="00FF4B7A">
        <w:trPr>
          <w:trHeight w:val="2091"/>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lang w:eastAsia="en-US"/>
              </w:rPr>
            </w:pPr>
            <w:proofErr w:type="spellStart"/>
            <w:r w:rsidRPr="006A7F76">
              <w:rPr>
                <w:rFonts w:eastAsia="Calibri"/>
                <w:sz w:val="24"/>
                <w:szCs w:val="24"/>
                <w:lang w:eastAsia="en-US"/>
              </w:rPr>
              <w:t>Мензелинский</w:t>
            </w:r>
            <w:proofErr w:type="spellEnd"/>
            <w:r w:rsidRPr="006A7F76">
              <w:rPr>
                <w:rFonts w:eastAsia="Calibri"/>
                <w:sz w:val="24"/>
                <w:szCs w:val="24"/>
                <w:lang w:eastAsia="en-US"/>
              </w:rPr>
              <w:t xml:space="preserve"> тракт, 29К (район кладбища «Молодежное»)</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(порядковый </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51.24)</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(30 </w:t>
            </w:r>
            <w:proofErr w:type="spellStart"/>
            <w:r w:rsidRPr="006A7F76">
              <w:rPr>
                <w:rFonts w:eastAsia="Calibri"/>
                <w:sz w:val="24"/>
                <w:szCs w:val="24"/>
                <w:lang w:eastAsia="en-US"/>
              </w:rPr>
              <w:t>кв.м</w:t>
            </w:r>
            <w:proofErr w:type="spellEnd"/>
            <w:r w:rsidRPr="006A7F76">
              <w:rPr>
                <w:rFonts w:eastAsia="Calibri"/>
                <w:sz w:val="24"/>
                <w:szCs w:val="24"/>
                <w:lang w:eastAsia="en-US"/>
              </w:rPr>
              <w:t>)</w:t>
            </w:r>
          </w:p>
        </w:tc>
        <w:tc>
          <w:tcPr>
            <w:tcW w:w="3476"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465365.77 2323652.19</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465371.14 2323646.91</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465368.36 2323644.07</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465362.98 2323649.32</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465365.77 2323652.19</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Услуги и реализация ритуальных товаров</w:t>
            </w:r>
          </w:p>
        </w:tc>
        <w:tc>
          <w:tcPr>
            <w:tcW w:w="2194"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65700,00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3285,00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55560,00</w:t>
            </w:r>
          </w:p>
        </w:tc>
      </w:tr>
      <w:tr w:rsidR="006A7F76" w:rsidRPr="006A7F76" w:rsidTr="00FF4B7A">
        <w:trPr>
          <w:trHeight w:val="365"/>
        </w:trPr>
        <w:tc>
          <w:tcPr>
            <w:tcW w:w="16019" w:type="dxa"/>
            <w:gridSpan w:val="10"/>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lastRenderedPageBreak/>
              <w:t>Центральный район</w:t>
            </w:r>
          </w:p>
        </w:tc>
      </w:tr>
      <w:tr w:rsidR="006A7F76" w:rsidRPr="006A7F76" w:rsidTr="00FF4B7A">
        <w:trPr>
          <w:trHeight w:val="2203"/>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За ТЦ «Метро» возле ж/д 37/20в</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(порядковый </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172.16)</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(35,04 </w:t>
            </w:r>
            <w:proofErr w:type="spellStart"/>
            <w:r w:rsidRPr="006A7F76">
              <w:rPr>
                <w:rFonts w:eastAsia="Calibri"/>
                <w:sz w:val="24"/>
                <w:szCs w:val="24"/>
                <w:lang w:eastAsia="en-US"/>
              </w:rPr>
              <w:t>кв.м</w:t>
            </w:r>
            <w:proofErr w:type="spellEnd"/>
            <w:r w:rsidRPr="006A7F76">
              <w:rPr>
                <w:rFonts w:eastAsia="Calibri"/>
                <w:sz w:val="24"/>
                <w:szCs w:val="24"/>
                <w:lang w:eastAsia="en-US"/>
              </w:rPr>
              <w:t>)</w:t>
            </w:r>
          </w:p>
        </w:tc>
        <w:tc>
          <w:tcPr>
            <w:tcW w:w="3447"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469076.48 2321177.11</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469073.92 2321185.49</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469077.77 2321186.57</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469080.33 2321178.17</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469076.48 2321177.11</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Реализация товаров для сада и дачи</w:t>
            </w:r>
          </w:p>
        </w:tc>
        <w:tc>
          <w:tcPr>
            <w:tcW w:w="222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95690,00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4784,50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79552,00</w:t>
            </w:r>
          </w:p>
        </w:tc>
      </w:tr>
      <w:tr w:rsidR="006A7F76" w:rsidRPr="006A7F76" w:rsidTr="00FF4B7A">
        <w:trPr>
          <w:trHeight w:val="1987"/>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eastAsia="Calibri"/>
                <w:sz w:val="24"/>
                <w:szCs w:val="24"/>
                <w:shd w:val="clear" w:color="auto" w:fill="FFFFFF"/>
                <w:lang w:eastAsia="en-US"/>
              </w:rPr>
            </w:pPr>
            <w:r w:rsidRPr="006A7F76">
              <w:rPr>
                <w:rFonts w:eastAsia="Calibri"/>
                <w:sz w:val="24"/>
                <w:szCs w:val="24"/>
                <w:shd w:val="clear" w:color="auto" w:fill="FFFFFF"/>
                <w:lang w:eastAsia="en-US"/>
              </w:rPr>
              <w:t>Автодорога М7 в районе ул. Металлургическая</w:t>
            </w:r>
          </w:p>
          <w:p w:rsidR="006A7F76" w:rsidRPr="006A7F76" w:rsidRDefault="006A7F76" w:rsidP="006A7F76">
            <w:pPr>
              <w:jc w:val="center"/>
              <w:rPr>
                <w:rFonts w:eastAsia="Calibri"/>
                <w:sz w:val="24"/>
                <w:szCs w:val="24"/>
                <w:lang w:eastAsia="en-US"/>
              </w:rPr>
            </w:pPr>
            <w:r w:rsidRPr="006A7F76">
              <w:rPr>
                <w:rFonts w:eastAsia="Calibri"/>
                <w:sz w:val="24"/>
                <w:szCs w:val="24"/>
                <w:shd w:val="clear" w:color="auto" w:fill="FFFFFF"/>
                <w:lang w:eastAsia="en-US"/>
              </w:rPr>
              <w:t>(порядковый 172.27)</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50 </w:t>
            </w:r>
            <w:proofErr w:type="spellStart"/>
            <w:r w:rsidRPr="006A7F76">
              <w:rPr>
                <w:rFonts w:eastAsia="Calibri"/>
                <w:sz w:val="24"/>
                <w:szCs w:val="24"/>
                <w:lang w:eastAsia="en-US"/>
              </w:rPr>
              <w:t>кв.м</w:t>
            </w:r>
            <w:proofErr w:type="spellEnd"/>
          </w:p>
        </w:tc>
        <w:tc>
          <w:tcPr>
            <w:tcW w:w="3447"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463961.53 2328859.82</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463957.95 2328863.32</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463964.93 2328870.48</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463968.51 2328866.99</w:t>
            </w:r>
          </w:p>
          <w:p w:rsidR="006A7F76" w:rsidRPr="006A7F76" w:rsidRDefault="006A7F76" w:rsidP="006A7F76">
            <w:pPr>
              <w:jc w:val="center"/>
              <w:rPr>
                <w:rFonts w:eastAsia="Calibri"/>
                <w:sz w:val="24"/>
                <w:szCs w:val="24"/>
                <w:lang w:eastAsia="en-US"/>
              </w:rPr>
            </w:pP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Реализация саженцев</w:t>
            </w:r>
          </w:p>
        </w:tc>
        <w:tc>
          <w:tcPr>
            <w:tcW w:w="222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93200,00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4660,00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77560,00</w:t>
            </w:r>
          </w:p>
        </w:tc>
      </w:tr>
      <w:tr w:rsidR="006A7F76" w:rsidRPr="006A7F76" w:rsidTr="00FF4B7A">
        <w:trPr>
          <w:trHeight w:val="1973"/>
        </w:trPr>
        <w:tc>
          <w:tcPr>
            <w:tcW w:w="709" w:type="dxa"/>
            <w:vAlign w:val="center"/>
          </w:tcPr>
          <w:p w:rsidR="006A7F76" w:rsidRPr="006A7F76" w:rsidRDefault="006A7F76" w:rsidP="006A7F76">
            <w:pPr>
              <w:numPr>
                <w:ilvl w:val="0"/>
                <w:numId w:val="34"/>
              </w:numPr>
              <w:contextualSpacing/>
              <w:rPr>
                <w:rFonts w:eastAsia="Calibri"/>
                <w:sz w:val="24"/>
                <w:szCs w:val="24"/>
                <w:lang w:eastAsia="en-US"/>
              </w:rPr>
            </w:pPr>
          </w:p>
        </w:tc>
        <w:tc>
          <w:tcPr>
            <w:tcW w:w="1985" w:type="dxa"/>
            <w:vAlign w:val="center"/>
          </w:tcPr>
          <w:p w:rsidR="006A7F76" w:rsidRPr="006A7F76" w:rsidRDefault="006A7F76" w:rsidP="006A7F76">
            <w:pPr>
              <w:jc w:val="center"/>
              <w:rPr>
                <w:rFonts w:ascii="Calibri" w:eastAsia="Calibri" w:hAnsi="Calibri"/>
                <w:sz w:val="22"/>
                <w:szCs w:val="22"/>
                <w:shd w:val="clear" w:color="auto" w:fill="FFFFFF"/>
                <w:lang w:eastAsia="en-US"/>
              </w:rPr>
            </w:pPr>
            <w:r w:rsidRPr="006A7F76">
              <w:rPr>
                <w:rFonts w:eastAsia="Calibri"/>
                <w:sz w:val="24"/>
                <w:szCs w:val="24"/>
                <w:shd w:val="clear" w:color="auto" w:fill="FFFFFF"/>
                <w:lang w:eastAsia="en-US"/>
              </w:rPr>
              <w:t xml:space="preserve">Пр. </w:t>
            </w:r>
            <w:proofErr w:type="spellStart"/>
            <w:r w:rsidRPr="006A7F76">
              <w:rPr>
                <w:rFonts w:eastAsia="Calibri"/>
                <w:sz w:val="24"/>
                <w:szCs w:val="24"/>
                <w:shd w:val="clear" w:color="auto" w:fill="FFFFFF"/>
                <w:lang w:eastAsia="en-US"/>
              </w:rPr>
              <w:t>Чулман</w:t>
            </w:r>
            <w:proofErr w:type="spellEnd"/>
            <w:r w:rsidRPr="006A7F76">
              <w:rPr>
                <w:rFonts w:eastAsia="Calibri"/>
                <w:sz w:val="24"/>
                <w:szCs w:val="24"/>
                <w:shd w:val="clear" w:color="auto" w:fill="FFFFFF"/>
                <w:lang w:eastAsia="en-US"/>
              </w:rPr>
              <w:t>, у входа в парк «Прибрежный</w:t>
            </w:r>
            <w:r w:rsidRPr="006A7F76">
              <w:rPr>
                <w:rFonts w:ascii="Calibri" w:eastAsia="Calibri" w:hAnsi="Calibri"/>
                <w:sz w:val="22"/>
                <w:szCs w:val="22"/>
                <w:shd w:val="clear" w:color="auto" w:fill="FFFFFF"/>
                <w:lang w:eastAsia="en-US"/>
              </w:rPr>
              <w:t>»</w:t>
            </w:r>
          </w:p>
          <w:p w:rsidR="006A7F76" w:rsidRPr="006A7F76" w:rsidRDefault="006A7F76" w:rsidP="006A7F76">
            <w:pPr>
              <w:jc w:val="center"/>
              <w:rPr>
                <w:rFonts w:eastAsia="Calibri"/>
                <w:sz w:val="24"/>
                <w:szCs w:val="24"/>
                <w:shd w:val="clear" w:color="auto" w:fill="FFFFFF"/>
                <w:lang w:eastAsia="en-US"/>
              </w:rPr>
            </w:pPr>
            <w:r w:rsidRPr="006A7F76">
              <w:rPr>
                <w:rFonts w:eastAsia="Calibri"/>
                <w:sz w:val="24"/>
                <w:szCs w:val="24"/>
                <w:lang w:eastAsia="en-US"/>
              </w:rPr>
              <w:t>(порядковый 172.28)</w:t>
            </w:r>
          </w:p>
        </w:tc>
        <w:tc>
          <w:tcPr>
            <w:tcW w:w="1276"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Павильон</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30 </w:t>
            </w:r>
            <w:proofErr w:type="spellStart"/>
            <w:r w:rsidRPr="006A7F76">
              <w:rPr>
                <w:rFonts w:eastAsia="Calibri"/>
                <w:sz w:val="24"/>
                <w:szCs w:val="24"/>
                <w:lang w:eastAsia="en-US"/>
              </w:rPr>
              <w:t>кв.м</w:t>
            </w:r>
            <w:proofErr w:type="spellEnd"/>
          </w:p>
        </w:tc>
        <w:tc>
          <w:tcPr>
            <w:tcW w:w="3447"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472451.974 2322936.188</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472456.275 2322932.005</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472452.786 2322928.423</w:t>
            </w:r>
          </w:p>
          <w:p w:rsidR="006A7F76" w:rsidRPr="006A7F76" w:rsidRDefault="006A7F76" w:rsidP="006A7F76">
            <w:pPr>
              <w:jc w:val="center"/>
              <w:rPr>
                <w:rFonts w:eastAsia="Calibri"/>
                <w:sz w:val="24"/>
                <w:szCs w:val="24"/>
                <w:lang w:eastAsia="en-US"/>
              </w:rPr>
            </w:pPr>
            <w:r w:rsidRPr="006A7F76">
              <w:rPr>
                <w:rFonts w:eastAsia="Calibri"/>
                <w:sz w:val="24"/>
                <w:szCs w:val="24"/>
                <w:lang w:eastAsia="en-US"/>
              </w:rPr>
              <w:t>472448.485 2322932.607</w:t>
            </w:r>
          </w:p>
        </w:tc>
        <w:tc>
          <w:tcPr>
            <w:tcW w:w="269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Реализация горячих и холодных напитков</w:t>
            </w:r>
          </w:p>
        </w:tc>
        <w:tc>
          <w:tcPr>
            <w:tcW w:w="2223" w:type="dxa"/>
            <w:gridSpan w:val="2"/>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83530,00</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 xml:space="preserve">4176,50 </w:t>
            </w:r>
          </w:p>
        </w:tc>
        <w:tc>
          <w:tcPr>
            <w:tcW w:w="1843" w:type="dxa"/>
            <w:vAlign w:val="center"/>
          </w:tcPr>
          <w:p w:rsidR="006A7F76" w:rsidRPr="006A7F76" w:rsidRDefault="006A7F76" w:rsidP="006A7F76">
            <w:pPr>
              <w:jc w:val="center"/>
              <w:rPr>
                <w:rFonts w:eastAsia="Calibri"/>
                <w:sz w:val="24"/>
                <w:szCs w:val="24"/>
                <w:lang w:eastAsia="en-US"/>
              </w:rPr>
            </w:pPr>
            <w:r w:rsidRPr="006A7F76">
              <w:rPr>
                <w:rFonts w:eastAsia="Calibri"/>
                <w:sz w:val="24"/>
                <w:szCs w:val="24"/>
                <w:lang w:eastAsia="en-US"/>
              </w:rPr>
              <w:t>69824,00</w:t>
            </w:r>
          </w:p>
        </w:tc>
      </w:tr>
    </w:tbl>
    <w:p w:rsidR="004267D6" w:rsidRDefault="004267D6" w:rsidP="004267D6">
      <w:pPr>
        <w:widowControl w:val="0"/>
        <w:tabs>
          <w:tab w:val="left" w:pos="140"/>
        </w:tabs>
        <w:autoSpaceDE w:val="0"/>
        <w:autoSpaceDN w:val="0"/>
        <w:adjustRightInd w:val="0"/>
        <w:ind w:firstLine="284"/>
        <w:jc w:val="both"/>
        <w:rPr>
          <w:sz w:val="22"/>
          <w:szCs w:val="22"/>
        </w:rPr>
        <w:sectPr w:rsidR="004267D6" w:rsidSect="0007427E">
          <w:pgSz w:w="16838" w:h="11906" w:orient="landscape"/>
          <w:pgMar w:top="425" w:right="567" w:bottom="567" w:left="567" w:header="709" w:footer="709" w:gutter="0"/>
          <w:cols w:space="708"/>
          <w:docGrid w:linePitch="360"/>
        </w:sectPr>
      </w:pPr>
    </w:p>
    <w:p w:rsidR="004267D6" w:rsidRPr="00F61B61" w:rsidRDefault="004267D6" w:rsidP="004267D6">
      <w:pPr>
        <w:widowControl w:val="0"/>
        <w:tabs>
          <w:tab w:val="left" w:pos="140"/>
        </w:tabs>
        <w:autoSpaceDE w:val="0"/>
        <w:autoSpaceDN w:val="0"/>
        <w:adjustRightInd w:val="0"/>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4267D6" w:rsidRPr="00F61B61" w:rsidRDefault="004267D6" w:rsidP="004267D6">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4267D6" w:rsidRPr="00F61B61" w:rsidRDefault="004267D6" w:rsidP="004267D6">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4267D6" w:rsidRPr="00D32635" w:rsidRDefault="004267D6" w:rsidP="004267D6">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sidR="00DA51F4">
        <w:rPr>
          <w:color w:val="00000A"/>
          <w:sz w:val="22"/>
          <w:szCs w:val="22"/>
          <w:lang w:eastAsia="ar-SA"/>
        </w:rPr>
        <w:t>552) 30-58-1</w:t>
      </w:r>
      <w:r>
        <w:rPr>
          <w:color w:val="00000A"/>
          <w:sz w:val="22"/>
          <w:szCs w:val="22"/>
          <w:lang w:eastAsia="ar-SA"/>
        </w:rPr>
        <w:t xml:space="preserve">7. Контактное лицо: </w:t>
      </w:r>
      <w:proofErr w:type="spellStart"/>
      <w:r>
        <w:rPr>
          <w:color w:val="00000A"/>
          <w:sz w:val="22"/>
          <w:szCs w:val="22"/>
          <w:lang w:eastAsia="ar-SA"/>
        </w:rPr>
        <w:t>Мехтиев</w:t>
      </w:r>
      <w:proofErr w:type="spellEnd"/>
      <w:r>
        <w:rPr>
          <w:color w:val="00000A"/>
          <w:sz w:val="22"/>
          <w:szCs w:val="22"/>
          <w:lang w:eastAsia="ar-SA"/>
        </w:rPr>
        <w:t xml:space="preserve"> </w:t>
      </w:r>
      <w:proofErr w:type="spellStart"/>
      <w:r>
        <w:rPr>
          <w:color w:val="00000A"/>
          <w:sz w:val="22"/>
          <w:szCs w:val="22"/>
          <w:lang w:eastAsia="ar-SA"/>
        </w:rPr>
        <w:t>Алим</w:t>
      </w:r>
      <w:proofErr w:type="spellEnd"/>
      <w:r>
        <w:rPr>
          <w:color w:val="00000A"/>
          <w:sz w:val="22"/>
          <w:szCs w:val="22"/>
          <w:lang w:eastAsia="ar-SA"/>
        </w:rPr>
        <w:t xml:space="preserve"> </w:t>
      </w:r>
      <w:proofErr w:type="spellStart"/>
      <w:r>
        <w:rPr>
          <w:color w:val="00000A"/>
          <w:sz w:val="22"/>
          <w:szCs w:val="22"/>
          <w:lang w:eastAsia="ar-SA"/>
        </w:rPr>
        <w:t>Тельманович</w:t>
      </w:r>
      <w:proofErr w:type="spellEnd"/>
      <w:r w:rsidRPr="00F61B61">
        <w:rPr>
          <w:color w:val="00000A"/>
          <w:sz w:val="22"/>
          <w:szCs w:val="22"/>
          <w:lang w:eastAsia="ar-SA"/>
        </w:rPr>
        <w:t>.</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w:t>
      </w:r>
      <w:r w:rsidRPr="00DA51F4">
        <w:rPr>
          <w:color w:val="00000A"/>
          <w:sz w:val="22"/>
          <w:szCs w:val="22"/>
          <w:highlight w:val="yellow"/>
          <w:lang w:eastAsia="ar-SA"/>
        </w:rPr>
        <w:t xml:space="preserve">Телефон: 8 (8552) 30-58-22, Контактное лицо: </w:t>
      </w:r>
      <w:r w:rsidR="00545523" w:rsidRPr="00DA51F4">
        <w:rPr>
          <w:color w:val="00000A"/>
          <w:sz w:val="22"/>
          <w:szCs w:val="22"/>
          <w:highlight w:val="yellow"/>
          <w:lang w:eastAsia="ar-SA"/>
        </w:rPr>
        <w:t>Муравьева Яна Сергее</w:t>
      </w:r>
      <w:r w:rsidRPr="00DA51F4">
        <w:rPr>
          <w:color w:val="00000A"/>
          <w:sz w:val="22"/>
          <w:szCs w:val="22"/>
          <w:highlight w:val="yellow"/>
          <w:lang w:eastAsia="ar-SA"/>
        </w:rPr>
        <w:t>вна.</w:t>
      </w:r>
    </w:p>
    <w:p w:rsidR="004267D6" w:rsidRPr="00F61B61" w:rsidRDefault="004267D6" w:rsidP="004267D6">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4267D6" w:rsidRPr="00F61B61" w:rsidRDefault="004267D6" w:rsidP="004267D6">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4267D6" w:rsidRPr="00F61B61" w:rsidRDefault="004267D6" w:rsidP="004267D6">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4267D6" w:rsidRPr="00F61B61" w:rsidRDefault="004267D6" w:rsidP="004267D6">
      <w:pPr>
        <w:jc w:val="both"/>
        <w:rPr>
          <w:b/>
          <w:bCs/>
          <w:sz w:val="22"/>
          <w:szCs w:val="22"/>
        </w:rPr>
      </w:pPr>
      <w:r w:rsidRPr="00F61B61">
        <w:rPr>
          <w:sz w:val="22"/>
          <w:szCs w:val="22"/>
          <w:highlight w:val="yellow"/>
        </w:rPr>
        <w:t>«</w:t>
      </w:r>
      <w:r w:rsidR="006A7F76">
        <w:rPr>
          <w:sz w:val="22"/>
          <w:szCs w:val="22"/>
          <w:highlight w:val="yellow"/>
        </w:rPr>
        <w:t>17</w:t>
      </w:r>
      <w:r w:rsidRPr="00F61B61">
        <w:rPr>
          <w:sz w:val="22"/>
          <w:szCs w:val="22"/>
          <w:highlight w:val="yellow"/>
        </w:rPr>
        <w:t xml:space="preserve">» </w:t>
      </w:r>
      <w:r w:rsidR="006A7F76">
        <w:rPr>
          <w:sz w:val="22"/>
          <w:szCs w:val="22"/>
          <w:highlight w:val="yellow"/>
        </w:rPr>
        <w:t>января</w:t>
      </w:r>
      <w:r>
        <w:rPr>
          <w:sz w:val="22"/>
          <w:szCs w:val="22"/>
          <w:highlight w:val="yellow"/>
        </w:rPr>
        <w:t xml:space="preserve"> 202</w:t>
      </w:r>
      <w:r w:rsidR="006A7F76">
        <w:rPr>
          <w:sz w:val="22"/>
          <w:szCs w:val="22"/>
          <w:highlight w:val="yellow"/>
        </w:rPr>
        <w:t>2</w:t>
      </w:r>
      <w:r w:rsidRPr="00F61B61">
        <w:rPr>
          <w:sz w:val="22"/>
          <w:szCs w:val="22"/>
          <w:highlight w:val="yellow"/>
        </w:rPr>
        <w:t>г. 17:00</w:t>
      </w:r>
    </w:p>
    <w:p w:rsidR="004267D6" w:rsidRPr="00F61B61" w:rsidRDefault="004267D6" w:rsidP="004267D6">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4267D6" w:rsidRPr="00F61B61" w:rsidRDefault="004267D6" w:rsidP="004267D6">
      <w:pPr>
        <w:tabs>
          <w:tab w:val="left" w:pos="1575"/>
        </w:tabs>
        <w:rPr>
          <w:sz w:val="22"/>
          <w:szCs w:val="22"/>
        </w:rPr>
      </w:pPr>
      <w:r w:rsidRPr="00F61B61">
        <w:rPr>
          <w:sz w:val="22"/>
          <w:szCs w:val="22"/>
          <w:highlight w:val="yellow"/>
        </w:rPr>
        <w:t>«</w:t>
      </w:r>
      <w:r w:rsidR="00545523">
        <w:rPr>
          <w:sz w:val="22"/>
          <w:szCs w:val="22"/>
          <w:highlight w:val="yellow"/>
        </w:rPr>
        <w:t>1</w:t>
      </w:r>
      <w:r w:rsidR="006A7F76">
        <w:rPr>
          <w:sz w:val="22"/>
          <w:szCs w:val="22"/>
          <w:highlight w:val="yellow"/>
        </w:rPr>
        <w:t>8</w:t>
      </w:r>
      <w:r w:rsidRPr="00F61B61">
        <w:rPr>
          <w:sz w:val="22"/>
          <w:szCs w:val="22"/>
          <w:highlight w:val="yellow"/>
        </w:rPr>
        <w:t xml:space="preserve">» </w:t>
      </w:r>
      <w:r w:rsidR="006A7F76">
        <w:rPr>
          <w:sz w:val="22"/>
          <w:szCs w:val="22"/>
          <w:highlight w:val="yellow"/>
        </w:rPr>
        <w:t>января 2022</w:t>
      </w:r>
      <w:r w:rsidRPr="00F61B61">
        <w:rPr>
          <w:sz w:val="22"/>
          <w:szCs w:val="22"/>
          <w:highlight w:val="yellow"/>
        </w:rPr>
        <w:t>г.</w:t>
      </w:r>
    </w:p>
    <w:p w:rsidR="004267D6" w:rsidRPr="00F61B61" w:rsidRDefault="004267D6" w:rsidP="004267D6">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545523">
        <w:rPr>
          <w:sz w:val="22"/>
          <w:szCs w:val="22"/>
          <w:highlight w:val="yellow"/>
        </w:rPr>
        <w:t>1</w:t>
      </w:r>
      <w:r w:rsidR="006A7F76">
        <w:rPr>
          <w:sz w:val="22"/>
          <w:szCs w:val="22"/>
          <w:highlight w:val="yellow"/>
        </w:rPr>
        <w:t>9</w:t>
      </w:r>
      <w:r w:rsidRPr="00F61B61">
        <w:rPr>
          <w:sz w:val="22"/>
          <w:szCs w:val="22"/>
          <w:highlight w:val="yellow"/>
        </w:rPr>
        <w:t xml:space="preserve">» </w:t>
      </w:r>
      <w:r w:rsidR="006A7F76">
        <w:rPr>
          <w:sz w:val="22"/>
          <w:szCs w:val="22"/>
          <w:highlight w:val="yellow"/>
        </w:rPr>
        <w:t>января</w:t>
      </w:r>
      <w:r>
        <w:rPr>
          <w:sz w:val="22"/>
          <w:szCs w:val="22"/>
          <w:highlight w:val="yellow"/>
        </w:rPr>
        <w:t xml:space="preserve"> 202</w:t>
      </w:r>
      <w:r w:rsidR="006A7F76">
        <w:rPr>
          <w:sz w:val="22"/>
          <w:szCs w:val="22"/>
          <w:highlight w:val="yellow"/>
        </w:rPr>
        <w:t>2</w:t>
      </w:r>
      <w:bookmarkStart w:id="0" w:name="_GoBack"/>
      <w:bookmarkEnd w:id="0"/>
      <w:r w:rsidRPr="00F61B61">
        <w:rPr>
          <w:sz w:val="22"/>
          <w:szCs w:val="22"/>
          <w:highlight w:val="yellow"/>
        </w:rPr>
        <w:t xml:space="preserve">г. в </w:t>
      </w:r>
      <w:r>
        <w:rPr>
          <w:sz w:val="22"/>
          <w:szCs w:val="22"/>
          <w:highlight w:val="yellow"/>
        </w:rPr>
        <w:t>0</w:t>
      </w:r>
      <w:r w:rsidRPr="00F61B61">
        <w:rPr>
          <w:sz w:val="22"/>
          <w:szCs w:val="22"/>
          <w:highlight w:val="yellow"/>
        </w:rPr>
        <w:t>9 часов 00 минут.</w:t>
      </w:r>
    </w:p>
    <w:p w:rsidR="004267D6" w:rsidRPr="00F61B61" w:rsidRDefault="004267D6" w:rsidP="004267D6">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4267D6" w:rsidRPr="00F61B61" w:rsidRDefault="004267D6" w:rsidP="004267D6">
      <w:pPr>
        <w:rPr>
          <w:sz w:val="22"/>
          <w:szCs w:val="22"/>
        </w:rPr>
      </w:pPr>
    </w:p>
    <w:p w:rsidR="004267D6" w:rsidRPr="00933A5F" w:rsidRDefault="004267D6" w:rsidP="004267D6">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ознакамливаются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xml:space="preserve">, </w:t>
      </w:r>
      <w:r w:rsidR="00DD590B">
        <w:rPr>
          <w:sz w:val="22"/>
          <w:szCs w:val="22"/>
          <w:highlight w:val="yellow"/>
        </w:rPr>
        <w:t>от 18.12.2020 №7027</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Default="00245811" w:rsidP="00245811">
      <w:pPr>
        <w:jc w:val="both"/>
        <w:rPr>
          <w:sz w:val="22"/>
          <w:szCs w:val="22"/>
        </w:rPr>
      </w:pPr>
      <w:r w:rsidRPr="00F61B61">
        <w:rPr>
          <w:sz w:val="22"/>
          <w:szCs w:val="22"/>
        </w:rPr>
        <w:t>3) отсутствие в реестре не добросовестных участников.</w:t>
      </w:r>
    </w:p>
    <w:p w:rsidR="003C07E4" w:rsidRPr="00F61B61" w:rsidRDefault="003C07E4" w:rsidP="00245811">
      <w:pPr>
        <w:jc w:val="both"/>
        <w:rPr>
          <w:sz w:val="22"/>
          <w:szCs w:val="22"/>
        </w:rPr>
      </w:pP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3C07E4" w:rsidRPr="00F61B61" w:rsidRDefault="003C07E4" w:rsidP="003C07E4">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3C07E4" w:rsidRPr="00F61B61" w:rsidRDefault="003C07E4" w:rsidP="003C07E4">
      <w:pPr>
        <w:jc w:val="both"/>
        <w:rPr>
          <w:sz w:val="22"/>
          <w:szCs w:val="22"/>
        </w:rPr>
      </w:pPr>
      <w:r w:rsidRPr="00F61B61">
        <w:rPr>
          <w:sz w:val="22"/>
          <w:szCs w:val="22"/>
        </w:rPr>
        <w:t xml:space="preserve">1) в качестве </w:t>
      </w:r>
      <w:r>
        <w:rPr>
          <w:sz w:val="22"/>
          <w:szCs w:val="22"/>
        </w:rPr>
        <w:t>обеспечения заявки - в размере 8</w:t>
      </w:r>
      <w:r w:rsidRPr="00F61B61">
        <w:rPr>
          <w:sz w:val="22"/>
          <w:szCs w:val="22"/>
        </w:rPr>
        <w:t>0 процентов от начальной (минимальной) стоимости права на размещение нестационарного торгового объекта;</w:t>
      </w:r>
    </w:p>
    <w:p w:rsidR="003C07E4" w:rsidRPr="00F61B61" w:rsidRDefault="003C07E4" w:rsidP="003C07E4">
      <w:pPr>
        <w:jc w:val="both"/>
        <w:rPr>
          <w:sz w:val="22"/>
          <w:szCs w:val="22"/>
        </w:rPr>
      </w:pPr>
      <w:r w:rsidRPr="00F61B61">
        <w:rPr>
          <w:sz w:val="22"/>
          <w:szCs w:val="22"/>
        </w:rPr>
        <w:t>2) в качестве платы за участие в эл</w:t>
      </w:r>
      <w:r>
        <w:rPr>
          <w:sz w:val="22"/>
          <w:szCs w:val="22"/>
        </w:rPr>
        <w:t>ектронном аукционе – в размере 3</w:t>
      </w:r>
      <w:r w:rsidRPr="00F61B61">
        <w:rPr>
          <w:sz w:val="22"/>
          <w:szCs w:val="22"/>
        </w:rPr>
        <w:t>000 руб.</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lastRenderedPageBreak/>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w:t>
      </w:r>
      <w:r w:rsidR="00613070">
        <w:rPr>
          <w:sz w:val="22"/>
          <w:szCs w:val="22"/>
          <w:highlight w:val="yellow"/>
        </w:rPr>
        <w:t>.ru, Телефон: 8 (8552) 30-55-54, 8 (8552) 30-57-13</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lastRenderedPageBreak/>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3E05DE" w:rsidRPr="00F61B61" w:rsidRDefault="003E05DE" w:rsidP="00245811">
      <w:pPr>
        <w:jc w:val="both"/>
        <w:rPr>
          <w:sz w:val="22"/>
          <w:szCs w:val="22"/>
        </w:rPr>
      </w:pPr>
    </w:p>
    <w:p w:rsidR="00245811" w:rsidRPr="00F61B61" w:rsidRDefault="00245811" w:rsidP="00245811">
      <w:pPr>
        <w:jc w:val="both"/>
        <w:rPr>
          <w:sz w:val="22"/>
          <w:szCs w:val="22"/>
        </w:rPr>
      </w:pPr>
    </w:p>
    <w:p w:rsidR="003E05DE" w:rsidRPr="000B70F8" w:rsidRDefault="003E05DE" w:rsidP="003E05DE">
      <w:pPr>
        <w:shd w:val="clear" w:color="auto" w:fill="FFFFFF"/>
        <w:ind w:left="6372"/>
        <w:rPr>
          <w:sz w:val="24"/>
          <w:szCs w:val="24"/>
        </w:rPr>
      </w:pPr>
      <w:r w:rsidRPr="000B70F8">
        <w:rPr>
          <w:sz w:val="24"/>
          <w:szCs w:val="24"/>
        </w:rPr>
        <w:t>Приложение № 1 к постановлению</w:t>
      </w:r>
    </w:p>
    <w:p w:rsidR="003E05DE" w:rsidRPr="000B70F8" w:rsidRDefault="003E05DE" w:rsidP="003E05DE">
      <w:pPr>
        <w:shd w:val="clear" w:color="auto" w:fill="FFFFFF"/>
        <w:ind w:left="6372"/>
        <w:rPr>
          <w:sz w:val="24"/>
          <w:szCs w:val="24"/>
        </w:rPr>
      </w:pPr>
      <w:r w:rsidRPr="000B70F8">
        <w:rPr>
          <w:sz w:val="24"/>
          <w:szCs w:val="24"/>
        </w:rPr>
        <w:t>Исполнительного комитета</w:t>
      </w:r>
    </w:p>
    <w:p w:rsidR="003E05DE" w:rsidRPr="000B70F8" w:rsidRDefault="003E05DE" w:rsidP="003E05DE">
      <w:pPr>
        <w:shd w:val="clear" w:color="auto" w:fill="FFFFFF"/>
        <w:ind w:left="6372"/>
        <w:rPr>
          <w:sz w:val="24"/>
          <w:szCs w:val="24"/>
        </w:rPr>
      </w:pPr>
      <w:r w:rsidRPr="000B70F8">
        <w:rPr>
          <w:sz w:val="24"/>
          <w:szCs w:val="24"/>
        </w:rPr>
        <w:t>от ___________ № ___________</w:t>
      </w:r>
    </w:p>
    <w:p w:rsidR="003E05DE" w:rsidRPr="000B70F8" w:rsidRDefault="003E05DE" w:rsidP="003E05DE">
      <w:pPr>
        <w:shd w:val="clear" w:color="auto" w:fill="FFFFFF"/>
        <w:ind w:left="6372" w:firstLine="567"/>
        <w:rPr>
          <w:sz w:val="24"/>
          <w:szCs w:val="24"/>
        </w:rPr>
      </w:pPr>
    </w:p>
    <w:p w:rsidR="003E05DE" w:rsidRPr="000B70F8" w:rsidRDefault="003E05DE" w:rsidP="003E05DE">
      <w:pPr>
        <w:autoSpaceDE w:val="0"/>
        <w:autoSpaceDN w:val="0"/>
        <w:adjustRightInd w:val="0"/>
        <w:ind w:left="6372"/>
        <w:outlineLvl w:val="0"/>
        <w:rPr>
          <w:rFonts w:eastAsia="Calibri"/>
          <w:sz w:val="24"/>
          <w:szCs w:val="24"/>
        </w:rPr>
      </w:pPr>
      <w:r w:rsidRPr="000B70F8">
        <w:rPr>
          <w:rFonts w:eastAsia="Calibri"/>
          <w:sz w:val="24"/>
          <w:szCs w:val="24"/>
        </w:rPr>
        <w:t>Приложение №3 к постановлению</w:t>
      </w:r>
    </w:p>
    <w:p w:rsidR="003E05DE" w:rsidRPr="000B70F8" w:rsidRDefault="003E05DE" w:rsidP="003E05DE">
      <w:pPr>
        <w:autoSpaceDE w:val="0"/>
        <w:autoSpaceDN w:val="0"/>
        <w:adjustRightInd w:val="0"/>
        <w:ind w:left="6372"/>
        <w:rPr>
          <w:rFonts w:eastAsia="Calibri"/>
          <w:sz w:val="24"/>
          <w:szCs w:val="24"/>
        </w:rPr>
      </w:pPr>
      <w:r w:rsidRPr="000B70F8">
        <w:rPr>
          <w:rFonts w:eastAsia="Calibri"/>
          <w:sz w:val="24"/>
          <w:szCs w:val="24"/>
        </w:rPr>
        <w:t>Исполнительного комитета</w:t>
      </w:r>
    </w:p>
    <w:p w:rsidR="003E05DE" w:rsidRPr="000B70F8" w:rsidRDefault="003E05DE" w:rsidP="003E05DE">
      <w:pPr>
        <w:autoSpaceDE w:val="0"/>
        <w:autoSpaceDN w:val="0"/>
        <w:adjustRightInd w:val="0"/>
        <w:ind w:left="6372"/>
        <w:rPr>
          <w:rFonts w:eastAsia="Calibri"/>
          <w:sz w:val="24"/>
          <w:szCs w:val="24"/>
        </w:rPr>
      </w:pPr>
      <w:r w:rsidRPr="000B70F8">
        <w:rPr>
          <w:rFonts w:eastAsia="Calibri"/>
          <w:sz w:val="24"/>
          <w:szCs w:val="24"/>
        </w:rPr>
        <w:t>от 11 ноября 2016 г. № 5925</w:t>
      </w:r>
    </w:p>
    <w:p w:rsidR="003E05DE" w:rsidRPr="000B70F8" w:rsidRDefault="003E05DE" w:rsidP="003E05DE">
      <w:pPr>
        <w:shd w:val="clear" w:color="auto" w:fill="FFFFFF"/>
        <w:ind w:firstLine="567"/>
        <w:rPr>
          <w:sz w:val="24"/>
          <w:szCs w:val="24"/>
        </w:rPr>
      </w:pPr>
    </w:p>
    <w:p w:rsidR="003E05DE" w:rsidRPr="000B70F8" w:rsidRDefault="003E05DE" w:rsidP="003E05DE">
      <w:pPr>
        <w:shd w:val="clear" w:color="auto" w:fill="FFFFFF"/>
        <w:ind w:firstLine="567"/>
        <w:jc w:val="center"/>
        <w:rPr>
          <w:sz w:val="24"/>
          <w:szCs w:val="24"/>
        </w:rPr>
      </w:pPr>
    </w:p>
    <w:p w:rsidR="003E05DE" w:rsidRPr="000B70F8" w:rsidRDefault="003E05DE" w:rsidP="003E05DE">
      <w:pPr>
        <w:shd w:val="clear" w:color="auto" w:fill="FFFFFF"/>
        <w:ind w:firstLine="567"/>
        <w:jc w:val="center"/>
        <w:rPr>
          <w:sz w:val="24"/>
          <w:szCs w:val="24"/>
        </w:rPr>
      </w:pPr>
    </w:p>
    <w:p w:rsidR="003E05DE" w:rsidRPr="003C07E4" w:rsidRDefault="003E05DE" w:rsidP="003E05DE">
      <w:pPr>
        <w:shd w:val="clear" w:color="auto" w:fill="FFFFFF"/>
        <w:ind w:firstLine="567"/>
        <w:jc w:val="center"/>
        <w:rPr>
          <w:sz w:val="24"/>
          <w:szCs w:val="24"/>
        </w:rPr>
      </w:pPr>
      <w:r w:rsidRPr="003C07E4">
        <w:rPr>
          <w:sz w:val="24"/>
          <w:szCs w:val="24"/>
        </w:rPr>
        <w:t>Договор на право размещения</w:t>
      </w:r>
    </w:p>
    <w:p w:rsidR="003E05DE" w:rsidRPr="003C07E4" w:rsidRDefault="003E05DE" w:rsidP="003E05DE">
      <w:pPr>
        <w:shd w:val="clear" w:color="auto" w:fill="FFFFFF"/>
        <w:ind w:firstLine="567"/>
        <w:jc w:val="center"/>
        <w:rPr>
          <w:sz w:val="24"/>
          <w:szCs w:val="24"/>
        </w:rPr>
      </w:pPr>
      <w:r w:rsidRPr="003C07E4">
        <w:rPr>
          <w:sz w:val="24"/>
          <w:szCs w:val="24"/>
        </w:rPr>
        <w:t xml:space="preserve">нестационарного торгового объекта  </w:t>
      </w:r>
    </w:p>
    <w:p w:rsidR="003E05DE" w:rsidRPr="003C07E4" w:rsidRDefault="003E05DE" w:rsidP="003E05DE">
      <w:pPr>
        <w:shd w:val="clear" w:color="auto" w:fill="FFFFFF"/>
        <w:ind w:firstLine="567"/>
        <w:jc w:val="center"/>
        <w:rPr>
          <w:sz w:val="24"/>
          <w:szCs w:val="24"/>
        </w:rPr>
      </w:pPr>
      <w:r w:rsidRPr="003C07E4">
        <w:rPr>
          <w:sz w:val="24"/>
          <w:szCs w:val="24"/>
        </w:rPr>
        <w:t>на территории муниципального образования</w:t>
      </w:r>
    </w:p>
    <w:p w:rsidR="003E05DE" w:rsidRPr="003C07E4" w:rsidRDefault="003E05DE" w:rsidP="003E05DE">
      <w:pPr>
        <w:shd w:val="clear" w:color="auto" w:fill="FFFFFF"/>
        <w:ind w:firstLine="567"/>
        <w:jc w:val="center"/>
        <w:rPr>
          <w:sz w:val="24"/>
          <w:szCs w:val="24"/>
        </w:rPr>
      </w:pPr>
      <w:r w:rsidRPr="003C07E4">
        <w:rPr>
          <w:sz w:val="24"/>
          <w:szCs w:val="24"/>
        </w:rPr>
        <w:t>город Набережные Челны</w:t>
      </w:r>
    </w:p>
    <w:p w:rsidR="003E05DE" w:rsidRPr="003C07E4" w:rsidRDefault="003E05DE" w:rsidP="003E05DE">
      <w:pPr>
        <w:shd w:val="clear" w:color="auto" w:fill="FFFFFF"/>
        <w:spacing w:before="180" w:after="180"/>
        <w:ind w:firstLine="567"/>
        <w:jc w:val="both"/>
        <w:rPr>
          <w:sz w:val="24"/>
          <w:szCs w:val="24"/>
        </w:rPr>
      </w:pPr>
    </w:p>
    <w:p w:rsidR="003E05DE" w:rsidRPr="003C07E4" w:rsidRDefault="003E05DE" w:rsidP="003E05DE">
      <w:pPr>
        <w:shd w:val="clear" w:color="auto" w:fill="FFFFFF"/>
        <w:spacing w:before="180" w:after="180"/>
        <w:jc w:val="both"/>
        <w:rPr>
          <w:sz w:val="24"/>
          <w:szCs w:val="24"/>
        </w:rPr>
      </w:pPr>
      <w:r w:rsidRPr="003C07E4">
        <w:rPr>
          <w:sz w:val="24"/>
          <w:szCs w:val="24"/>
        </w:rPr>
        <w:t xml:space="preserve">г. Набережные Челны                                                                                    </w:t>
      </w:r>
      <w:proofErr w:type="gramStart"/>
      <w:r w:rsidRPr="003C07E4">
        <w:rPr>
          <w:sz w:val="24"/>
          <w:szCs w:val="24"/>
        </w:rPr>
        <w:t xml:space="preserve">   «</w:t>
      </w:r>
      <w:proofErr w:type="gramEnd"/>
      <w:r w:rsidRPr="003C07E4">
        <w:rPr>
          <w:sz w:val="24"/>
          <w:szCs w:val="24"/>
        </w:rPr>
        <w:t>__» _________ 20__ г.</w:t>
      </w:r>
    </w:p>
    <w:p w:rsidR="003E05DE" w:rsidRPr="003C07E4" w:rsidRDefault="003E05DE" w:rsidP="003E05DE">
      <w:pPr>
        <w:shd w:val="clear" w:color="auto" w:fill="FFFFFF"/>
        <w:ind w:firstLine="567"/>
        <w:jc w:val="both"/>
        <w:rPr>
          <w:sz w:val="24"/>
          <w:szCs w:val="24"/>
        </w:rPr>
      </w:pPr>
      <w:r w:rsidRPr="003C07E4">
        <w:rPr>
          <w:sz w:val="24"/>
          <w:szCs w:val="24"/>
        </w:rPr>
        <w:t xml:space="preserve">МКУ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Салахова Фарида </w:t>
      </w:r>
      <w:proofErr w:type="spellStart"/>
      <w:r w:rsidRPr="003C07E4">
        <w:rPr>
          <w:sz w:val="24"/>
          <w:szCs w:val="24"/>
        </w:rPr>
        <w:t>Шавкатовича</w:t>
      </w:r>
      <w:proofErr w:type="spellEnd"/>
      <w:r w:rsidRPr="003C07E4">
        <w:rPr>
          <w:sz w:val="24"/>
          <w:szCs w:val="24"/>
        </w:rPr>
        <w:t xml:space="preserve">, действующего на основании Устава города, именуемое в дальнейшем «Исполнительный комитет», с одной стороны, и </w:t>
      </w:r>
    </w:p>
    <w:p w:rsidR="003E05DE" w:rsidRPr="003C07E4" w:rsidRDefault="003E05DE" w:rsidP="003E05DE">
      <w:pPr>
        <w:shd w:val="clear" w:color="auto" w:fill="FFFFFF"/>
        <w:rPr>
          <w:sz w:val="24"/>
          <w:szCs w:val="24"/>
        </w:rPr>
      </w:pPr>
      <w:r w:rsidRPr="003C07E4">
        <w:rPr>
          <w:sz w:val="24"/>
          <w:szCs w:val="24"/>
        </w:rPr>
        <w:t>_____________________________________________________________________________________</w:t>
      </w:r>
    </w:p>
    <w:p w:rsidR="003E05DE" w:rsidRPr="003C07E4" w:rsidRDefault="003E05DE" w:rsidP="003E05DE">
      <w:pPr>
        <w:shd w:val="clear" w:color="auto" w:fill="FFFFFF"/>
        <w:ind w:firstLine="567"/>
        <w:jc w:val="center"/>
        <w:rPr>
          <w:sz w:val="24"/>
          <w:szCs w:val="24"/>
        </w:rPr>
      </w:pPr>
      <w:r w:rsidRPr="003C07E4">
        <w:rPr>
          <w:sz w:val="24"/>
          <w:szCs w:val="24"/>
          <w:vertAlign w:val="subscript"/>
        </w:rPr>
        <w:t>(полное наименование хозяйствующего субъекта</w:t>
      </w:r>
    </w:p>
    <w:p w:rsidR="003E05DE" w:rsidRPr="003C07E4" w:rsidRDefault="003E05DE" w:rsidP="003E05DE">
      <w:pPr>
        <w:shd w:val="clear" w:color="auto" w:fill="FFFFFF"/>
        <w:jc w:val="both"/>
        <w:rPr>
          <w:sz w:val="24"/>
          <w:szCs w:val="24"/>
        </w:rPr>
      </w:pPr>
      <w:r w:rsidRPr="003C07E4">
        <w:rPr>
          <w:sz w:val="24"/>
          <w:szCs w:val="24"/>
        </w:rPr>
        <w:t>в лице_______________________________________________________________________________,</w:t>
      </w:r>
    </w:p>
    <w:p w:rsidR="003E05DE" w:rsidRPr="003C07E4" w:rsidRDefault="003E05DE" w:rsidP="003E05DE">
      <w:pPr>
        <w:shd w:val="clear" w:color="auto" w:fill="FFFFFF"/>
        <w:jc w:val="center"/>
        <w:rPr>
          <w:sz w:val="24"/>
          <w:szCs w:val="24"/>
        </w:rPr>
      </w:pPr>
      <w:r w:rsidRPr="003C07E4">
        <w:rPr>
          <w:sz w:val="24"/>
          <w:szCs w:val="24"/>
        </w:rPr>
        <w:t>(должность, Ф.И.О.)</w:t>
      </w:r>
    </w:p>
    <w:p w:rsidR="003E05DE" w:rsidRPr="003C07E4" w:rsidRDefault="003E05DE" w:rsidP="003E05DE">
      <w:pPr>
        <w:shd w:val="clear" w:color="auto" w:fill="FFFFFF"/>
        <w:jc w:val="both"/>
        <w:rPr>
          <w:sz w:val="24"/>
          <w:szCs w:val="24"/>
        </w:rPr>
      </w:pPr>
      <w:r w:rsidRPr="003C07E4">
        <w:rPr>
          <w:sz w:val="24"/>
          <w:szCs w:val="24"/>
        </w:rPr>
        <w:t>действующего на основании____________________________________________________________,</w:t>
      </w:r>
    </w:p>
    <w:p w:rsidR="003E05DE" w:rsidRPr="003C07E4" w:rsidRDefault="003E05DE" w:rsidP="003E05DE">
      <w:pPr>
        <w:shd w:val="clear" w:color="auto" w:fill="FFFFFF"/>
        <w:jc w:val="both"/>
        <w:rPr>
          <w:i/>
          <w:iCs/>
          <w:sz w:val="24"/>
          <w:szCs w:val="24"/>
          <w:u w:val="single"/>
        </w:rPr>
      </w:pPr>
      <w:proofErr w:type="gramStart"/>
      <w:r w:rsidRPr="003C07E4">
        <w:rPr>
          <w:sz w:val="24"/>
          <w:szCs w:val="24"/>
        </w:rPr>
        <w:t>именуемый  в</w:t>
      </w:r>
      <w:proofErr w:type="gramEnd"/>
      <w:r w:rsidRPr="003C07E4">
        <w:rPr>
          <w:sz w:val="24"/>
          <w:szCs w:val="24"/>
        </w:rPr>
        <w:t>  дальнейшем  «Хозяйствующий  субъект», с другой  стороны,  а  вместе  именуемые «Стороны», на основании ___________</w:t>
      </w:r>
      <w:r w:rsidRPr="003C07E4">
        <w:rPr>
          <w:i/>
          <w:iCs/>
          <w:sz w:val="24"/>
          <w:szCs w:val="24"/>
          <w:u w:val="single"/>
        </w:rPr>
        <w:t>___________________________________________________</w:t>
      </w:r>
    </w:p>
    <w:p w:rsidR="003E05DE" w:rsidRPr="003C07E4" w:rsidRDefault="003E05DE" w:rsidP="003E05DE">
      <w:pPr>
        <w:shd w:val="clear" w:color="auto" w:fill="FFFFFF"/>
        <w:jc w:val="center"/>
        <w:rPr>
          <w:sz w:val="24"/>
          <w:szCs w:val="24"/>
          <w:vertAlign w:val="subscript"/>
        </w:rPr>
      </w:pPr>
      <w:r w:rsidRPr="003C07E4">
        <w:rPr>
          <w:sz w:val="24"/>
          <w:szCs w:val="24"/>
          <w:vertAlign w:val="subscript"/>
        </w:rPr>
        <w:t>(указывается основание заключения Договора – протокол о результатах торгов, заявление хозяйствующего субъекта и т.п.)</w:t>
      </w:r>
    </w:p>
    <w:p w:rsidR="003E05DE" w:rsidRPr="003C07E4" w:rsidRDefault="003E05DE" w:rsidP="003E05DE">
      <w:pPr>
        <w:shd w:val="clear" w:color="auto" w:fill="FFFFFF"/>
        <w:jc w:val="both"/>
        <w:rPr>
          <w:sz w:val="24"/>
          <w:szCs w:val="24"/>
        </w:rPr>
      </w:pPr>
      <w:r w:rsidRPr="003C07E4">
        <w:rPr>
          <w:sz w:val="24"/>
          <w:szCs w:val="24"/>
        </w:rPr>
        <w:t>заключили настоящий Договор о нижеследующем:</w:t>
      </w:r>
    </w:p>
    <w:p w:rsidR="003E05DE" w:rsidRPr="003C07E4" w:rsidRDefault="003E05DE" w:rsidP="003E05DE">
      <w:pPr>
        <w:shd w:val="clear" w:color="auto" w:fill="FFFFFF"/>
        <w:jc w:val="both"/>
        <w:rPr>
          <w:sz w:val="24"/>
          <w:szCs w:val="24"/>
        </w:rPr>
      </w:pPr>
    </w:p>
    <w:p w:rsidR="003E05DE" w:rsidRPr="003C07E4" w:rsidRDefault="003E05DE" w:rsidP="003E05DE">
      <w:pPr>
        <w:numPr>
          <w:ilvl w:val="0"/>
          <w:numId w:val="35"/>
        </w:numPr>
        <w:shd w:val="clear" w:color="auto" w:fill="FFFFFF"/>
        <w:jc w:val="center"/>
        <w:rPr>
          <w:sz w:val="24"/>
          <w:szCs w:val="24"/>
        </w:rPr>
      </w:pPr>
      <w:r w:rsidRPr="003C07E4">
        <w:rPr>
          <w:sz w:val="24"/>
          <w:szCs w:val="24"/>
        </w:rPr>
        <w:t>Предмет Договора</w:t>
      </w:r>
    </w:p>
    <w:p w:rsidR="003E05DE" w:rsidRPr="003C07E4" w:rsidRDefault="003E05DE" w:rsidP="003E05DE">
      <w:pPr>
        <w:shd w:val="clear" w:color="auto" w:fill="FFFFFF"/>
        <w:ind w:left="567"/>
        <w:rPr>
          <w:sz w:val="24"/>
          <w:szCs w:val="24"/>
        </w:rPr>
      </w:pPr>
    </w:p>
    <w:p w:rsidR="003E05DE" w:rsidRPr="003C07E4" w:rsidRDefault="003E05DE" w:rsidP="003E05DE">
      <w:pPr>
        <w:shd w:val="clear" w:color="auto" w:fill="FFFFFF"/>
        <w:ind w:firstLine="567"/>
        <w:jc w:val="both"/>
        <w:rPr>
          <w:i/>
          <w:iCs/>
          <w:sz w:val="24"/>
          <w:szCs w:val="24"/>
          <w:u w:val="single"/>
        </w:rPr>
      </w:pPr>
      <w:r w:rsidRPr="003C07E4">
        <w:rPr>
          <w:sz w:val="24"/>
          <w:szCs w:val="24"/>
        </w:rPr>
        <w:t>     1.1.  Исполнительный комитет предоставляет Хозяйствующему субъекту право на размещение нестационарного торгового объекта на территории муниципального образования город Набережные Челны (далее - Объект) площадью _______</w:t>
      </w:r>
      <w:proofErr w:type="spellStart"/>
      <w:r w:rsidRPr="003C07E4">
        <w:rPr>
          <w:sz w:val="24"/>
          <w:szCs w:val="24"/>
        </w:rPr>
        <w:t>кв.м</w:t>
      </w:r>
      <w:proofErr w:type="spellEnd"/>
      <w:r w:rsidRPr="003C07E4">
        <w:rPr>
          <w:sz w:val="24"/>
          <w:szCs w:val="24"/>
        </w:rPr>
        <w:t>. для осуществления ___________________________________________________________________.</w:t>
      </w:r>
    </w:p>
    <w:p w:rsidR="003E05DE" w:rsidRPr="003C07E4" w:rsidRDefault="003E05DE" w:rsidP="003E05DE">
      <w:pPr>
        <w:shd w:val="clear" w:color="auto" w:fill="FFFFFF"/>
        <w:ind w:firstLine="567"/>
        <w:jc w:val="both"/>
        <w:rPr>
          <w:i/>
          <w:iCs/>
          <w:sz w:val="24"/>
          <w:szCs w:val="24"/>
          <w:u w:val="single"/>
        </w:rPr>
      </w:pPr>
      <w:r w:rsidRPr="003C07E4">
        <w:rPr>
          <w:sz w:val="24"/>
          <w:szCs w:val="24"/>
        </w:rPr>
        <w:t xml:space="preserve">Специализация Объекта </w:t>
      </w:r>
      <w:r w:rsidRPr="003C07E4">
        <w:rPr>
          <w:i/>
          <w:iCs/>
          <w:sz w:val="24"/>
          <w:szCs w:val="24"/>
          <w:u w:val="single"/>
        </w:rPr>
        <w:t xml:space="preserve">_________________________________________________________. </w:t>
      </w:r>
    </w:p>
    <w:p w:rsidR="003E05DE" w:rsidRPr="003C07E4" w:rsidRDefault="003E05DE" w:rsidP="003E05DE">
      <w:pPr>
        <w:shd w:val="clear" w:color="auto" w:fill="FFFFFF"/>
        <w:ind w:firstLine="567"/>
        <w:jc w:val="both"/>
        <w:rPr>
          <w:iCs/>
          <w:sz w:val="24"/>
          <w:szCs w:val="24"/>
        </w:rPr>
      </w:pPr>
      <w:r w:rsidRPr="003C07E4">
        <w:rPr>
          <w:iCs/>
          <w:sz w:val="24"/>
          <w:szCs w:val="24"/>
        </w:rPr>
        <w:t>Объект расположен по адресному ориентиру: ________________________________________.</w:t>
      </w:r>
    </w:p>
    <w:p w:rsidR="003E05DE" w:rsidRPr="003C07E4" w:rsidRDefault="003E05DE" w:rsidP="003E05DE">
      <w:pPr>
        <w:shd w:val="clear" w:color="auto" w:fill="FFFFFF"/>
        <w:ind w:firstLine="567"/>
        <w:jc w:val="both"/>
        <w:rPr>
          <w:i/>
          <w:iCs/>
          <w:sz w:val="24"/>
          <w:szCs w:val="24"/>
          <w:u w:val="single"/>
        </w:rPr>
      </w:pPr>
      <w:r w:rsidRPr="003C07E4">
        <w:rPr>
          <w:iCs/>
          <w:sz w:val="24"/>
          <w:szCs w:val="24"/>
        </w:rPr>
        <w:t>Место размещения Объекта</w:t>
      </w:r>
      <w:r w:rsidRPr="003C07E4">
        <w:rPr>
          <w:sz w:val="24"/>
          <w:szCs w:val="24"/>
        </w:rPr>
        <w:t xml:space="preserve"> определено следующими </w:t>
      </w:r>
      <w:proofErr w:type="gramStart"/>
      <w:r w:rsidRPr="003C07E4">
        <w:rPr>
          <w:sz w:val="24"/>
          <w:szCs w:val="24"/>
        </w:rPr>
        <w:t>координатами:_</w:t>
      </w:r>
      <w:proofErr w:type="gramEnd"/>
      <w:r w:rsidRPr="003C07E4">
        <w:rPr>
          <w:sz w:val="24"/>
          <w:szCs w:val="24"/>
        </w:rPr>
        <w:t>______________________________________________________________________</w:t>
      </w:r>
      <w:r w:rsidRPr="003C07E4">
        <w:rPr>
          <w:i/>
          <w:iCs/>
          <w:sz w:val="24"/>
          <w:szCs w:val="24"/>
          <w:u w:val="single"/>
        </w:rPr>
        <w:t>.</w:t>
      </w:r>
    </w:p>
    <w:p w:rsidR="003E05DE" w:rsidRPr="003C07E4" w:rsidRDefault="003E05DE" w:rsidP="003E05DE">
      <w:pPr>
        <w:shd w:val="clear" w:color="auto" w:fill="FFFFFF"/>
        <w:ind w:firstLine="567"/>
        <w:jc w:val="both"/>
        <w:rPr>
          <w:b/>
          <w:bCs/>
          <w:sz w:val="24"/>
          <w:szCs w:val="24"/>
        </w:rPr>
      </w:pPr>
      <w:r w:rsidRPr="003C07E4">
        <w:rPr>
          <w:sz w:val="24"/>
          <w:szCs w:val="24"/>
        </w:rPr>
        <w:t xml:space="preserve">1.2. Настоящий Договор заключен в соответствии </w:t>
      </w:r>
      <w:proofErr w:type="gramStart"/>
      <w:r w:rsidRPr="003C07E4">
        <w:rPr>
          <w:sz w:val="24"/>
          <w:szCs w:val="24"/>
        </w:rPr>
        <w:t xml:space="preserve">со </w:t>
      </w:r>
      <w:r w:rsidRPr="003C07E4">
        <w:rPr>
          <w:iCs/>
          <w:sz w:val="24"/>
          <w:szCs w:val="24"/>
        </w:rPr>
        <w:t xml:space="preserve"> </w:t>
      </w:r>
      <w:r w:rsidRPr="003C07E4">
        <w:rPr>
          <w:sz w:val="24"/>
          <w:szCs w:val="24"/>
        </w:rPr>
        <w:t>Схемой</w:t>
      </w:r>
      <w:proofErr w:type="gramEnd"/>
      <w:r w:rsidRPr="003C07E4">
        <w:rPr>
          <w:sz w:val="24"/>
          <w:szCs w:val="24"/>
        </w:rPr>
        <w:t xml:space="preserve">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______________________________.</w:t>
      </w:r>
    </w:p>
    <w:p w:rsidR="003E05DE" w:rsidRPr="003C07E4" w:rsidRDefault="003E05DE" w:rsidP="003E05DE">
      <w:pPr>
        <w:ind w:firstLine="567"/>
        <w:jc w:val="both"/>
        <w:rPr>
          <w:sz w:val="24"/>
          <w:szCs w:val="24"/>
        </w:rPr>
      </w:pPr>
      <w:r w:rsidRPr="003C07E4">
        <w:rPr>
          <w:sz w:val="24"/>
          <w:szCs w:val="24"/>
        </w:rPr>
        <w:t xml:space="preserve">1.3. Существенными условиями настоящего Договора являются: </w:t>
      </w:r>
    </w:p>
    <w:p w:rsidR="003E05DE" w:rsidRPr="003C07E4" w:rsidRDefault="003E05DE" w:rsidP="003E05DE">
      <w:pPr>
        <w:ind w:firstLine="567"/>
        <w:jc w:val="both"/>
        <w:rPr>
          <w:sz w:val="24"/>
          <w:szCs w:val="24"/>
        </w:rPr>
      </w:pPr>
      <w:r w:rsidRPr="003C07E4">
        <w:rPr>
          <w:sz w:val="24"/>
          <w:szCs w:val="24"/>
        </w:rPr>
        <w:t>1) соблюдение Хозяйствующим субъектом условий, указанных в пункте 1.1. настоящего Договора;</w:t>
      </w:r>
    </w:p>
    <w:p w:rsidR="003E05DE" w:rsidRPr="003C07E4" w:rsidRDefault="003E05DE" w:rsidP="003E05DE">
      <w:pPr>
        <w:ind w:firstLine="567"/>
        <w:jc w:val="both"/>
        <w:rPr>
          <w:sz w:val="24"/>
          <w:szCs w:val="24"/>
        </w:rPr>
      </w:pPr>
      <w:r w:rsidRPr="003C07E4">
        <w:rPr>
          <w:sz w:val="24"/>
          <w:szCs w:val="24"/>
        </w:rPr>
        <w:t>2) эксплуатация Хозяйствующим субъектом Объекта при наличии акта приемочной комиссии;</w:t>
      </w:r>
    </w:p>
    <w:p w:rsidR="003E05DE" w:rsidRPr="003C07E4" w:rsidRDefault="003E05DE" w:rsidP="003E05DE">
      <w:pPr>
        <w:ind w:firstLine="567"/>
        <w:jc w:val="both"/>
        <w:rPr>
          <w:sz w:val="24"/>
          <w:szCs w:val="24"/>
        </w:rPr>
      </w:pPr>
      <w:r w:rsidRPr="003C07E4">
        <w:rPr>
          <w:sz w:val="24"/>
          <w:szCs w:val="24"/>
        </w:rPr>
        <w:t>3) обязанность Хозяйствующего субъекта не использовать право на размещение для:</w:t>
      </w:r>
    </w:p>
    <w:p w:rsidR="003E05DE" w:rsidRPr="003C07E4" w:rsidRDefault="003E05DE" w:rsidP="003E05DE">
      <w:pPr>
        <w:ind w:firstLine="540"/>
        <w:jc w:val="both"/>
        <w:rPr>
          <w:sz w:val="24"/>
          <w:szCs w:val="24"/>
        </w:rPr>
      </w:pPr>
      <w:r w:rsidRPr="003C07E4">
        <w:rPr>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E05DE" w:rsidRPr="003C07E4" w:rsidRDefault="003E05DE" w:rsidP="003E05DE">
      <w:pPr>
        <w:ind w:firstLine="540"/>
        <w:jc w:val="both"/>
        <w:rPr>
          <w:sz w:val="24"/>
          <w:szCs w:val="24"/>
        </w:rPr>
      </w:pPr>
      <w:r w:rsidRPr="003C07E4">
        <w:rPr>
          <w:sz w:val="24"/>
          <w:szCs w:val="24"/>
        </w:rPr>
        <w:t xml:space="preserve">- реализации товаров, в составе которых могут быть психотропные или наркотические вещества и (или) их </w:t>
      </w:r>
      <w:proofErr w:type="spellStart"/>
      <w:r w:rsidRPr="003C07E4">
        <w:rPr>
          <w:sz w:val="24"/>
          <w:szCs w:val="24"/>
        </w:rPr>
        <w:t>прекурсоры</w:t>
      </w:r>
      <w:proofErr w:type="spellEnd"/>
      <w:r w:rsidRPr="003C07E4">
        <w:rPr>
          <w:sz w:val="24"/>
          <w:szCs w:val="24"/>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3E05DE" w:rsidRPr="003C07E4" w:rsidRDefault="003E05DE" w:rsidP="003E05DE">
      <w:pPr>
        <w:tabs>
          <w:tab w:val="left" w:pos="3465"/>
        </w:tabs>
        <w:jc w:val="both"/>
        <w:rPr>
          <w:sz w:val="24"/>
          <w:szCs w:val="24"/>
        </w:rPr>
      </w:pPr>
      <w:r w:rsidRPr="003C07E4">
        <w:rPr>
          <w:sz w:val="24"/>
          <w:szCs w:val="24"/>
        </w:rPr>
        <w:lastRenderedPageBreak/>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E05DE" w:rsidRPr="003C07E4" w:rsidRDefault="003E05DE" w:rsidP="003E05DE">
      <w:pPr>
        <w:autoSpaceDE w:val="0"/>
        <w:autoSpaceDN w:val="0"/>
        <w:adjustRightInd w:val="0"/>
        <w:ind w:firstLine="540"/>
        <w:jc w:val="both"/>
        <w:rPr>
          <w:sz w:val="24"/>
          <w:szCs w:val="24"/>
        </w:rPr>
      </w:pPr>
      <w:r w:rsidRPr="003C07E4">
        <w:rPr>
          <w:sz w:val="24"/>
          <w:szCs w:val="24"/>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3C07E4">
        <w:rPr>
          <w:sz w:val="24"/>
          <w:szCs w:val="24"/>
        </w:rPr>
        <w:t>пуаре</w:t>
      </w:r>
      <w:proofErr w:type="spellEnd"/>
      <w:r w:rsidRPr="003C07E4">
        <w:rPr>
          <w:sz w:val="24"/>
          <w:szCs w:val="24"/>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3C07E4">
        <w:rPr>
          <w:sz w:val="24"/>
          <w:szCs w:val="24"/>
        </w:rPr>
        <w:t>кальвадосный</w:t>
      </w:r>
      <w:proofErr w:type="spellEnd"/>
      <w:r w:rsidRPr="003C07E4">
        <w:rPr>
          <w:sz w:val="24"/>
          <w:szCs w:val="24"/>
        </w:rPr>
        <w:t xml:space="preserve">, </w:t>
      </w:r>
      <w:proofErr w:type="spellStart"/>
      <w:r w:rsidRPr="003C07E4">
        <w:rPr>
          <w:sz w:val="24"/>
          <w:szCs w:val="24"/>
        </w:rPr>
        <w:t>висковый</w:t>
      </w:r>
      <w:proofErr w:type="spellEnd"/>
      <w:r w:rsidRPr="003C07E4">
        <w:rPr>
          <w:sz w:val="24"/>
          <w:szCs w:val="24"/>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 с 01 мая по 1 октября). </w:t>
      </w:r>
    </w:p>
    <w:p w:rsidR="003E05DE" w:rsidRPr="003C07E4" w:rsidRDefault="003E05DE" w:rsidP="003E05DE">
      <w:pPr>
        <w:autoSpaceDE w:val="0"/>
        <w:autoSpaceDN w:val="0"/>
        <w:adjustRightInd w:val="0"/>
        <w:ind w:firstLine="540"/>
        <w:jc w:val="both"/>
        <w:rPr>
          <w:sz w:val="24"/>
          <w:szCs w:val="24"/>
        </w:rPr>
      </w:pPr>
    </w:p>
    <w:p w:rsidR="003E05DE" w:rsidRPr="003C07E4" w:rsidRDefault="003E05DE" w:rsidP="003E05DE">
      <w:pPr>
        <w:shd w:val="clear" w:color="auto" w:fill="FFFFFF"/>
        <w:spacing w:before="180" w:after="180"/>
        <w:ind w:firstLine="567"/>
        <w:jc w:val="center"/>
        <w:rPr>
          <w:sz w:val="24"/>
          <w:szCs w:val="24"/>
        </w:rPr>
      </w:pPr>
      <w:r w:rsidRPr="003C07E4">
        <w:rPr>
          <w:sz w:val="24"/>
          <w:szCs w:val="24"/>
        </w:rPr>
        <w:t>2. Права и обязанности Сторон</w:t>
      </w:r>
    </w:p>
    <w:p w:rsidR="003E05DE" w:rsidRPr="003C07E4" w:rsidRDefault="003E05DE" w:rsidP="003E05DE">
      <w:pPr>
        <w:shd w:val="clear" w:color="auto" w:fill="FFFFFF"/>
        <w:ind w:firstLine="567"/>
        <w:jc w:val="both"/>
        <w:rPr>
          <w:sz w:val="24"/>
          <w:szCs w:val="24"/>
        </w:rPr>
      </w:pPr>
      <w:r w:rsidRPr="003C07E4">
        <w:rPr>
          <w:sz w:val="24"/>
          <w:szCs w:val="24"/>
        </w:rPr>
        <w:t>2.1. Исполнительный комитет вправе:</w:t>
      </w:r>
    </w:p>
    <w:p w:rsidR="003E05DE" w:rsidRPr="003C07E4" w:rsidRDefault="003E05DE" w:rsidP="003E05DE">
      <w:pPr>
        <w:shd w:val="clear" w:color="auto" w:fill="FFFFFF"/>
        <w:ind w:firstLine="567"/>
        <w:jc w:val="both"/>
        <w:rPr>
          <w:sz w:val="24"/>
          <w:szCs w:val="24"/>
        </w:rPr>
      </w:pPr>
      <w:r w:rsidRPr="003C07E4">
        <w:rPr>
          <w:sz w:val="24"/>
          <w:szCs w:val="24"/>
        </w:rPr>
        <w:t>2.1.1. осуществлять контроль за выполнением Хозяйствующим субъектом условий настоящего Договора и требований муниципальных нормативных правовых актов, регулирующих порядок размещения нестационарных торговых объектов;</w:t>
      </w:r>
    </w:p>
    <w:p w:rsidR="003E05DE" w:rsidRPr="003C07E4" w:rsidRDefault="003E05DE" w:rsidP="003E05DE">
      <w:pPr>
        <w:shd w:val="clear" w:color="auto" w:fill="FFFFFF"/>
        <w:ind w:firstLine="567"/>
        <w:jc w:val="both"/>
        <w:rPr>
          <w:sz w:val="24"/>
          <w:szCs w:val="24"/>
        </w:rPr>
      </w:pPr>
      <w:r w:rsidRPr="003C07E4">
        <w:rPr>
          <w:sz w:val="24"/>
          <w:szCs w:val="24"/>
        </w:rPr>
        <w:t>2.1.2. отказаться в одностороннем порядке от исполнения условий настоящего Договора в случаях и порядке, установленных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w:t>
      </w:r>
    </w:p>
    <w:p w:rsidR="003E05DE" w:rsidRPr="003C07E4" w:rsidRDefault="003E05DE" w:rsidP="003E05DE">
      <w:pPr>
        <w:shd w:val="clear" w:color="auto" w:fill="FFFFFF"/>
        <w:ind w:firstLine="567"/>
        <w:jc w:val="both"/>
        <w:rPr>
          <w:sz w:val="24"/>
          <w:szCs w:val="24"/>
        </w:rPr>
      </w:pPr>
      <w:r w:rsidRPr="003C07E4">
        <w:rPr>
          <w:sz w:val="24"/>
          <w:szCs w:val="24"/>
        </w:rPr>
        <w:t>2.1.3. применить к Хозяйствующему субъекту штрафные санкции в размере 100 тыс. рублей за неисполнение требования, указанного в пункте 2.4.12.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 xml:space="preserve">2.1.4. осуществить принудительный демонтаж Объекта в случае отказа Хозяйствующего субъекта осуществить демонтаж и </w:t>
      </w:r>
      <w:proofErr w:type="gramStart"/>
      <w:r w:rsidRPr="003C07E4">
        <w:rPr>
          <w:sz w:val="24"/>
          <w:szCs w:val="24"/>
        </w:rPr>
        <w:t>вывоз  Объекта</w:t>
      </w:r>
      <w:proofErr w:type="gramEnd"/>
      <w:r w:rsidRPr="003C07E4">
        <w:rPr>
          <w:sz w:val="24"/>
          <w:szCs w:val="24"/>
        </w:rPr>
        <w:t xml:space="preserve"> в добровольном порядке.  </w:t>
      </w:r>
    </w:p>
    <w:p w:rsidR="003E05DE" w:rsidRPr="003C07E4" w:rsidRDefault="003E05DE" w:rsidP="003E05DE">
      <w:pPr>
        <w:shd w:val="clear" w:color="auto" w:fill="FFFFFF"/>
        <w:ind w:firstLine="567"/>
        <w:jc w:val="both"/>
        <w:rPr>
          <w:sz w:val="24"/>
          <w:szCs w:val="24"/>
        </w:rPr>
      </w:pPr>
      <w:r w:rsidRPr="003C07E4">
        <w:rPr>
          <w:sz w:val="24"/>
          <w:szCs w:val="24"/>
        </w:rPr>
        <w:t>2.2. Исполнительный комитет обязан предоставить Хозяйствующему субъекту право на размещение Объекта, который расположен по адресному ориентиру в соответствии с пунктом 1.1.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2.3. Хозяйствующий субъект вправе досрочно отказаться от исполнения условий настоящего Договора по основаниям и в порядке, предусмотренным настоящим Договором, действующим законодательством, муниципальными нормативными правовыми актами, регулирующими порядок размещения нестационарных торговых объектов, письменно уведомив Исполнительный комитет за 30 дней.</w:t>
      </w:r>
    </w:p>
    <w:p w:rsidR="003E05DE" w:rsidRPr="003C07E4" w:rsidRDefault="003E05DE" w:rsidP="003E05DE">
      <w:pPr>
        <w:shd w:val="clear" w:color="auto" w:fill="FFFFFF"/>
        <w:ind w:firstLine="567"/>
        <w:jc w:val="both"/>
        <w:rPr>
          <w:sz w:val="24"/>
          <w:szCs w:val="24"/>
        </w:rPr>
      </w:pPr>
      <w:r w:rsidRPr="003C07E4">
        <w:rPr>
          <w:sz w:val="24"/>
          <w:szCs w:val="24"/>
        </w:rPr>
        <w:t>2.4. Хозяйствующий субъект обязан:</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2.4.1. обеспечить установку Объекта в соответствии с согласованным проектом, соответствующего требованиям п. 1.1 настоящего Договора и в течение 60 рабочих дней со дня подписания настоящего Договора уведомить </w:t>
      </w:r>
      <w:r w:rsidRPr="003C07E4">
        <w:rPr>
          <w:rFonts w:eastAsia="Calibri"/>
          <w:sz w:val="24"/>
          <w:szCs w:val="24"/>
        </w:rPr>
        <w:t>приемочную комиссию об установке объекта;</w:t>
      </w:r>
    </w:p>
    <w:p w:rsidR="003E05DE" w:rsidRPr="003C07E4" w:rsidRDefault="003E05DE" w:rsidP="003E05DE">
      <w:pPr>
        <w:shd w:val="clear" w:color="auto" w:fill="FFFFFF"/>
        <w:ind w:firstLine="567"/>
        <w:jc w:val="both"/>
        <w:rPr>
          <w:sz w:val="24"/>
          <w:szCs w:val="24"/>
        </w:rPr>
      </w:pPr>
      <w:r w:rsidRPr="003C07E4">
        <w:rPr>
          <w:rFonts w:eastAsia="Calibri"/>
          <w:sz w:val="24"/>
          <w:szCs w:val="24"/>
        </w:rPr>
        <w:t>2.4.2. производить оплату по настоящему Договору своевременно и в полном объеме;</w:t>
      </w:r>
    </w:p>
    <w:p w:rsidR="003E05DE" w:rsidRPr="003C07E4" w:rsidRDefault="003E05DE" w:rsidP="003E05DE">
      <w:pPr>
        <w:shd w:val="clear" w:color="auto" w:fill="FFFFFF"/>
        <w:ind w:firstLine="567"/>
        <w:jc w:val="both"/>
        <w:rPr>
          <w:sz w:val="24"/>
          <w:szCs w:val="24"/>
        </w:rPr>
      </w:pPr>
      <w:r w:rsidRPr="003C07E4">
        <w:rPr>
          <w:sz w:val="24"/>
          <w:szCs w:val="24"/>
        </w:rPr>
        <w:t>2.4.3. использовать объект по назначению, указанному в пункте 1.</w:t>
      </w:r>
      <w:proofErr w:type="gramStart"/>
      <w:r w:rsidRPr="003C07E4">
        <w:rPr>
          <w:sz w:val="24"/>
          <w:szCs w:val="24"/>
        </w:rPr>
        <w:t>1.настоящего</w:t>
      </w:r>
      <w:proofErr w:type="gramEnd"/>
      <w:r w:rsidRPr="003C07E4">
        <w:rPr>
          <w:sz w:val="24"/>
          <w:szCs w:val="24"/>
        </w:rPr>
        <w:t xml:space="preserve"> Договора; </w:t>
      </w:r>
    </w:p>
    <w:p w:rsidR="003E05DE" w:rsidRPr="003C07E4" w:rsidRDefault="003E05DE" w:rsidP="003E05DE">
      <w:pPr>
        <w:shd w:val="clear" w:color="auto" w:fill="FFFFFF"/>
        <w:ind w:firstLine="567"/>
        <w:jc w:val="both"/>
        <w:rPr>
          <w:sz w:val="24"/>
          <w:szCs w:val="24"/>
        </w:rPr>
      </w:pPr>
      <w:r w:rsidRPr="003C07E4">
        <w:rPr>
          <w:sz w:val="24"/>
          <w:szCs w:val="24"/>
        </w:rPr>
        <w:t>2.4.4. разместить на фасаде Объекта вывеску с указанием фирменного наименования Хозяйствующего субъекта, места нахождения (адреса), режима работы</w:t>
      </w:r>
      <w:r w:rsidRPr="003C07E4">
        <w:rPr>
          <w:rFonts w:eastAsia="Calibri"/>
          <w:sz w:val="24"/>
          <w:szCs w:val="24"/>
        </w:rPr>
        <w:t>. Информация на вывеске размещается на двух государственных языках Республики Татарстан;</w:t>
      </w:r>
    </w:p>
    <w:p w:rsidR="003E05DE" w:rsidRPr="003C07E4" w:rsidRDefault="003E05DE" w:rsidP="003E05DE">
      <w:pPr>
        <w:autoSpaceDE w:val="0"/>
        <w:autoSpaceDN w:val="0"/>
        <w:adjustRightInd w:val="0"/>
        <w:ind w:firstLine="567"/>
        <w:jc w:val="both"/>
        <w:rPr>
          <w:rFonts w:eastAsia="Calibri"/>
          <w:sz w:val="24"/>
          <w:szCs w:val="24"/>
        </w:rPr>
      </w:pPr>
      <w:r w:rsidRPr="003C07E4">
        <w:rPr>
          <w:sz w:val="24"/>
          <w:szCs w:val="24"/>
        </w:rPr>
        <w:t xml:space="preserve">2.4.5. обеспечить </w:t>
      </w:r>
      <w:r w:rsidRPr="003C07E4">
        <w:rPr>
          <w:rFonts w:eastAsia="Calibri"/>
          <w:sz w:val="24"/>
          <w:szCs w:val="24"/>
        </w:rPr>
        <w:t xml:space="preserve">сохранение внешнего вида Объекта, </w:t>
      </w:r>
      <w:proofErr w:type="gramStart"/>
      <w:r w:rsidRPr="003C07E4">
        <w:rPr>
          <w:rFonts w:eastAsia="Calibri"/>
          <w:sz w:val="24"/>
          <w:szCs w:val="24"/>
        </w:rPr>
        <w:t>его  местоположения</w:t>
      </w:r>
      <w:proofErr w:type="gramEnd"/>
      <w:r w:rsidRPr="003C07E4">
        <w:rPr>
          <w:rFonts w:eastAsia="Calibri"/>
          <w:sz w:val="24"/>
          <w:szCs w:val="24"/>
        </w:rPr>
        <w:t xml:space="preserve"> и размеров в соответствии с согласованным проектом в течение установленного периода размещения;</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2.4.6. обеспечить соблюдение санитарных норм и правил, вывоз мусора и иных отходов, образовавшихся в результате использования Объекта, с заключением соответствующих договоров;</w:t>
      </w:r>
    </w:p>
    <w:p w:rsidR="003E05DE" w:rsidRPr="003C07E4" w:rsidRDefault="003E05DE" w:rsidP="003E05DE">
      <w:pPr>
        <w:widowControl w:val="0"/>
        <w:autoSpaceDE w:val="0"/>
        <w:autoSpaceDN w:val="0"/>
        <w:ind w:firstLine="540"/>
        <w:jc w:val="both"/>
        <w:rPr>
          <w:sz w:val="24"/>
          <w:szCs w:val="24"/>
        </w:rPr>
      </w:pPr>
      <w:r w:rsidRPr="003C07E4">
        <w:rPr>
          <w:rFonts w:eastAsia="Calibri"/>
          <w:sz w:val="24"/>
          <w:szCs w:val="24"/>
        </w:rPr>
        <w:t>2.4.7. н</w:t>
      </w:r>
      <w:r w:rsidRPr="003C07E4">
        <w:rPr>
          <w:sz w:val="24"/>
          <w:szCs w:val="24"/>
        </w:rPr>
        <w:t xml:space="preserve">е заключать договоры и не вступать в сделки, следствием которых является или может </w:t>
      </w:r>
      <w:r w:rsidRPr="003C07E4">
        <w:rPr>
          <w:sz w:val="24"/>
          <w:szCs w:val="24"/>
        </w:rPr>
        <w:lastRenderedPageBreak/>
        <w:t xml:space="preserve">являться какое-либо обременение предоставленных Хозяйствующему субъекту </w:t>
      </w:r>
      <w:proofErr w:type="gramStart"/>
      <w:r w:rsidRPr="003C07E4">
        <w:rPr>
          <w:sz w:val="24"/>
          <w:szCs w:val="24"/>
        </w:rPr>
        <w:t>по  настоящему</w:t>
      </w:r>
      <w:proofErr w:type="gramEnd"/>
      <w:r w:rsidRPr="003C07E4">
        <w:rPr>
          <w:sz w:val="24"/>
          <w:szCs w:val="24"/>
        </w:rPr>
        <w:t xml:space="preserve"> Договору прав, в частности переход их к иному лицу (договоры залога, внесение права на размещение нестационарного торгового объекта или его части в уставный капитал юридического лица и др.).</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2.4.8. не допускать загрязнения, захламления места размещения Объекта;</w:t>
      </w:r>
    </w:p>
    <w:p w:rsidR="003E05DE" w:rsidRPr="003C07E4" w:rsidRDefault="003E05DE" w:rsidP="003E05DE">
      <w:pPr>
        <w:autoSpaceDE w:val="0"/>
        <w:autoSpaceDN w:val="0"/>
        <w:adjustRightInd w:val="0"/>
        <w:ind w:firstLine="567"/>
        <w:jc w:val="both"/>
        <w:rPr>
          <w:rFonts w:eastAsia="Calibri"/>
          <w:sz w:val="24"/>
          <w:szCs w:val="24"/>
        </w:rPr>
      </w:pPr>
      <w:r w:rsidRPr="003C07E4">
        <w:rPr>
          <w:sz w:val="24"/>
          <w:szCs w:val="24"/>
        </w:rPr>
        <w:t>2.4.9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2.4.10. выполнять условия, предусмотренные муниципальными нормативными правовыми актами, регулирующими размещение нестационарных торговых объектов;</w:t>
      </w:r>
    </w:p>
    <w:p w:rsidR="003E05DE" w:rsidRPr="003C07E4" w:rsidRDefault="003E05DE" w:rsidP="003E05DE">
      <w:pPr>
        <w:autoSpaceDE w:val="0"/>
        <w:autoSpaceDN w:val="0"/>
        <w:adjustRightInd w:val="0"/>
        <w:ind w:firstLine="567"/>
        <w:jc w:val="both"/>
        <w:rPr>
          <w:rFonts w:eastAsia="Calibri"/>
          <w:sz w:val="24"/>
          <w:szCs w:val="24"/>
        </w:rPr>
      </w:pPr>
      <w:r w:rsidRPr="003C07E4">
        <w:rPr>
          <w:rFonts w:eastAsia="Calibri"/>
          <w:sz w:val="24"/>
          <w:szCs w:val="24"/>
        </w:rPr>
        <w:t>2.4.11. уведомить письменно в пятидневный срок Исполнительный комитет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Исполнительным комитетом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3E05DE" w:rsidRPr="003C07E4" w:rsidRDefault="003E05DE" w:rsidP="003E05DE">
      <w:pPr>
        <w:shd w:val="clear" w:color="auto" w:fill="FFFFFF"/>
        <w:ind w:firstLine="567"/>
        <w:jc w:val="both"/>
        <w:rPr>
          <w:sz w:val="24"/>
          <w:szCs w:val="24"/>
        </w:rPr>
      </w:pPr>
      <w:r w:rsidRPr="003C07E4">
        <w:rPr>
          <w:sz w:val="24"/>
          <w:szCs w:val="24"/>
        </w:rPr>
        <w:t>2.4.12. демонтировать Объект с установленного места его расположения и привести прилегающую к Объекту территорию в первоначальное состояние в течение 10 дней с момента окончания срока действия Договора, а также в случае досрочного расторжения настоящего Договора.</w:t>
      </w:r>
    </w:p>
    <w:p w:rsidR="003E05DE" w:rsidRPr="003C07E4" w:rsidRDefault="003E05DE" w:rsidP="003E05DE">
      <w:pPr>
        <w:shd w:val="clear" w:color="auto" w:fill="FFFFFF"/>
        <w:spacing w:before="180"/>
        <w:ind w:firstLine="567"/>
        <w:jc w:val="center"/>
        <w:rPr>
          <w:sz w:val="24"/>
          <w:szCs w:val="24"/>
        </w:rPr>
      </w:pPr>
      <w:r w:rsidRPr="003C07E4">
        <w:rPr>
          <w:sz w:val="24"/>
          <w:szCs w:val="24"/>
        </w:rPr>
        <w:t>3. Плата за размещение объекта</w:t>
      </w:r>
    </w:p>
    <w:p w:rsidR="003E05DE" w:rsidRPr="003C07E4" w:rsidRDefault="003E05DE" w:rsidP="003E05DE">
      <w:pPr>
        <w:shd w:val="clear" w:color="auto" w:fill="FFFFFF"/>
        <w:spacing w:before="180"/>
        <w:ind w:firstLine="567"/>
        <w:jc w:val="center"/>
        <w:rPr>
          <w:sz w:val="24"/>
          <w:szCs w:val="24"/>
        </w:rPr>
      </w:pPr>
    </w:p>
    <w:p w:rsidR="003E05DE" w:rsidRPr="003C07E4" w:rsidRDefault="003E05DE" w:rsidP="003E05DE">
      <w:pPr>
        <w:shd w:val="clear" w:color="auto" w:fill="FFFFFF"/>
        <w:ind w:firstLine="567"/>
        <w:jc w:val="both"/>
        <w:rPr>
          <w:bCs/>
          <w:sz w:val="24"/>
          <w:szCs w:val="24"/>
        </w:rPr>
      </w:pPr>
      <w:r w:rsidRPr="003C07E4">
        <w:rPr>
          <w:bCs/>
          <w:sz w:val="24"/>
          <w:szCs w:val="24"/>
        </w:rPr>
        <w:t>3.1. Плата за право на размещение Объекта составляет _________________________________________________________________________________руб.                  за весь срок действия договора;</w:t>
      </w:r>
    </w:p>
    <w:p w:rsidR="003E05DE" w:rsidRPr="003C07E4" w:rsidRDefault="003E05DE" w:rsidP="003E05DE">
      <w:pPr>
        <w:shd w:val="clear" w:color="auto" w:fill="FFFFFF"/>
        <w:ind w:firstLine="567"/>
        <w:jc w:val="both"/>
        <w:rPr>
          <w:bCs/>
          <w:sz w:val="24"/>
          <w:szCs w:val="24"/>
        </w:rPr>
      </w:pPr>
      <w:r w:rsidRPr="003C07E4">
        <w:rPr>
          <w:bCs/>
          <w:sz w:val="24"/>
          <w:szCs w:val="24"/>
        </w:rPr>
        <w:t>3.1.1. _________________________________________________________________ руб. в год;</w:t>
      </w:r>
    </w:p>
    <w:p w:rsidR="003E05DE" w:rsidRPr="003C07E4" w:rsidRDefault="003E05DE" w:rsidP="003E05DE">
      <w:pPr>
        <w:shd w:val="clear" w:color="auto" w:fill="FFFFFF"/>
        <w:ind w:firstLine="567"/>
        <w:jc w:val="both"/>
        <w:rPr>
          <w:bCs/>
          <w:sz w:val="24"/>
          <w:szCs w:val="24"/>
        </w:rPr>
      </w:pPr>
      <w:r w:rsidRPr="003C07E4">
        <w:rPr>
          <w:bCs/>
          <w:sz w:val="24"/>
          <w:szCs w:val="24"/>
        </w:rPr>
        <w:t xml:space="preserve">3.1.2. _______________________________________________________________ руб. в месяц. </w:t>
      </w:r>
    </w:p>
    <w:p w:rsidR="003E05DE" w:rsidRPr="003C07E4" w:rsidRDefault="003E05DE" w:rsidP="003E05DE">
      <w:pPr>
        <w:widowControl w:val="0"/>
        <w:autoSpaceDE w:val="0"/>
        <w:autoSpaceDN w:val="0"/>
        <w:ind w:firstLine="540"/>
        <w:jc w:val="both"/>
        <w:rPr>
          <w:bCs/>
          <w:sz w:val="24"/>
          <w:szCs w:val="24"/>
        </w:rPr>
      </w:pPr>
      <w:r w:rsidRPr="003C07E4">
        <w:rPr>
          <w:bCs/>
          <w:sz w:val="24"/>
          <w:szCs w:val="24"/>
        </w:rPr>
        <w:t xml:space="preserve">При </w:t>
      </w:r>
      <w:proofErr w:type="gramStart"/>
      <w:r w:rsidRPr="003C07E4">
        <w:rPr>
          <w:bCs/>
          <w:sz w:val="24"/>
          <w:szCs w:val="24"/>
        </w:rPr>
        <w:t>этом  задаток</w:t>
      </w:r>
      <w:proofErr w:type="gramEnd"/>
      <w:r w:rsidRPr="003C07E4">
        <w:rPr>
          <w:bCs/>
          <w:sz w:val="24"/>
          <w:szCs w:val="24"/>
        </w:rPr>
        <w:t xml:space="preserve">, внесенный Хозяйствующим субъектом для участия в аукционе в сумме __________ (_______________________________________) руб. согласно документу об оплате                 от </w:t>
      </w:r>
      <w:r w:rsidRPr="003C07E4">
        <w:rPr>
          <w:bCs/>
          <w:sz w:val="24"/>
          <w:szCs w:val="24"/>
          <w:u w:val="single"/>
        </w:rPr>
        <w:t>__________</w:t>
      </w:r>
      <w:r w:rsidRPr="003C07E4">
        <w:rPr>
          <w:bCs/>
          <w:sz w:val="24"/>
          <w:szCs w:val="24"/>
        </w:rPr>
        <w:t xml:space="preserve"> №__________________________, засчитывается в счет платы приобретаемого права.</w:t>
      </w:r>
    </w:p>
    <w:p w:rsidR="003E05DE" w:rsidRPr="003C07E4" w:rsidRDefault="003E05DE" w:rsidP="003E05DE">
      <w:pPr>
        <w:widowControl w:val="0"/>
        <w:autoSpaceDE w:val="0"/>
        <w:autoSpaceDN w:val="0"/>
        <w:ind w:firstLine="540"/>
        <w:jc w:val="both"/>
        <w:rPr>
          <w:sz w:val="24"/>
          <w:szCs w:val="24"/>
        </w:rPr>
      </w:pPr>
      <w:r w:rsidRPr="003C07E4">
        <w:rPr>
          <w:sz w:val="24"/>
          <w:szCs w:val="24"/>
        </w:rPr>
        <w:t>3.2. Оплата по настоящему Договору производится ежемесячно до ____ числа месяца, следующего за истекшим месяцем.</w:t>
      </w:r>
    </w:p>
    <w:p w:rsidR="003E05DE" w:rsidRPr="003C07E4" w:rsidRDefault="003E05DE" w:rsidP="003E05DE">
      <w:pPr>
        <w:shd w:val="clear" w:color="auto" w:fill="FFFFFF"/>
        <w:ind w:firstLine="567"/>
        <w:jc w:val="both"/>
        <w:rPr>
          <w:sz w:val="24"/>
          <w:szCs w:val="24"/>
        </w:rPr>
      </w:pPr>
      <w:r w:rsidRPr="003C07E4">
        <w:rPr>
          <w:sz w:val="24"/>
          <w:szCs w:val="24"/>
        </w:rPr>
        <w:t>3.3. Перечисление платы по Договору на размещение производится по следующим реквизитам:</w:t>
      </w:r>
    </w:p>
    <w:p w:rsidR="003E05DE" w:rsidRPr="003C07E4" w:rsidRDefault="003E05DE" w:rsidP="003E05DE">
      <w:pPr>
        <w:shd w:val="clear" w:color="auto" w:fill="FFFFFF"/>
        <w:ind w:firstLine="567"/>
        <w:jc w:val="both"/>
        <w:rPr>
          <w:sz w:val="24"/>
          <w:szCs w:val="24"/>
        </w:rPr>
      </w:pPr>
      <w:r w:rsidRPr="003C07E4">
        <w:rPr>
          <w:sz w:val="24"/>
          <w:szCs w:val="24"/>
        </w:rPr>
        <w:t>_______________________________________________________________________________.</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3.4. </w:t>
      </w:r>
      <w:r w:rsidRPr="003C07E4">
        <w:rPr>
          <w:rFonts w:eastAsia="Calibri"/>
          <w:sz w:val="24"/>
          <w:szCs w:val="24"/>
        </w:rPr>
        <w:t>Размер платы за размещение Объекта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3.5.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3.6. При нарушении сроков оплаты стоимости права по Договору Хозяйствующий субъект уплачивает Исполнительному комитету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3.7. В случае нарушения Хозяйствующим субъектом условий настоящего Договора, повлекшего его досрочное расторжение, сумма, внесенная Хозяйствующим субъектом, в счет оплаты за право размещения нестационарного торгового объекта, Хозяйствующему субъекту не возвращается.</w:t>
      </w: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jc w:val="center"/>
        <w:outlineLvl w:val="0"/>
        <w:rPr>
          <w:rFonts w:eastAsia="Calibri"/>
          <w:sz w:val="24"/>
          <w:szCs w:val="24"/>
        </w:rPr>
      </w:pPr>
      <w:r w:rsidRPr="003C07E4">
        <w:rPr>
          <w:rFonts w:eastAsia="Calibri"/>
          <w:sz w:val="24"/>
          <w:szCs w:val="24"/>
        </w:rPr>
        <w:t>4. Срок действия Договора</w:t>
      </w:r>
    </w:p>
    <w:p w:rsidR="003E05DE" w:rsidRPr="003C07E4" w:rsidRDefault="003E05DE" w:rsidP="003E05DE">
      <w:pPr>
        <w:autoSpaceDE w:val="0"/>
        <w:autoSpaceDN w:val="0"/>
        <w:adjustRightInd w:val="0"/>
        <w:jc w:val="both"/>
        <w:rPr>
          <w:rFonts w:eastAsia="Calibri"/>
          <w:sz w:val="24"/>
          <w:szCs w:val="24"/>
        </w:rPr>
      </w:pPr>
    </w:p>
    <w:p w:rsidR="003E05DE" w:rsidRPr="003C07E4" w:rsidRDefault="003E05DE" w:rsidP="003E05DE">
      <w:pPr>
        <w:autoSpaceDE w:val="0"/>
        <w:autoSpaceDN w:val="0"/>
        <w:adjustRightInd w:val="0"/>
        <w:ind w:firstLine="539"/>
        <w:jc w:val="both"/>
        <w:rPr>
          <w:rFonts w:eastAsia="Calibri"/>
          <w:sz w:val="24"/>
          <w:szCs w:val="24"/>
        </w:rPr>
      </w:pPr>
      <w:bookmarkStart w:id="1" w:name="Par2"/>
      <w:bookmarkEnd w:id="1"/>
      <w:r w:rsidRPr="003C07E4">
        <w:rPr>
          <w:rFonts w:eastAsia="Calibri"/>
          <w:sz w:val="24"/>
          <w:szCs w:val="24"/>
        </w:rPr>
        <w:t>4.1. Настоящий Договор вступает в силу с момента его подписания и действует до _______.</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lastRenderedPageBreak/>
        <w:t xml:space="preserve">4.2. Действие настоящего Договора прекращается со дня, следующего после даты, указанной в </w:t>
      </w:r>
      <w:hyperlink w:anchor="Par2" w:history="1">
        <w:r w:rsidRPr="003C07E4">
          <w:rPr>
            <w:rFonts w:eastAsia="Calibri"/>
            <w:sz w:val="24"/>
            <w:szCs w:val="24"/>
          </w:rPr>
          <w:t>пункте 4.1</w:t>
        </w:r>
      </w:hyperlink>
      <w:r w:rsidRPr="003C07E4">
        <w:rPr>
          <w:rFonts w:eastAsia="Calibri"/>
          <w:sz w:val="24"/>
          <w:szCs w:val="24"/>
        </w:rPr>
        <w:t xml:space="preserve">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3E05DE" w:rsidRPr="003C07E4" w:rsidRDefault="003E05DE" w:rsidP="003E05DE">
      <w:pPr>
        <w:shd w:val="clear" w:color="auto" w:fill="FFFFFF"/>
        <w:jc w:val="both"/>
        <w:rPr>
          <w:sz w:val="24"/>
          <w:szCs w:val="24"/>
        </w:rPr>
      </w:pPr>
    </w:p>
    <w:p w:rsidR="003E05DE" w:rsidRPr="003C07E4" w:rsidRDefault="003E05DE" w:rsidP="003E05DE">
      <w:pPr>
        <w:shd w:val="clear" w:color="auto" w:fill="FFFFFF"/>
        <w:spacing w:before="180"/>
        <w:ind w:firstLine="567"/>
        <w:jc w:val="center"/>
        <w:rPr>
          <w:sz w:val="24"/>
          <w:szCs w:val="24"/>
        </w:rPr>
      </w:pPr>
      <w:r w:rsidRPr="003C07E4">
        <w:rPr>
          <w:sz w:val="24"/>
          <w:szCs w:val="24"/>
        </w:rPr>
        <w:t>5. Ответственность Сторон</w:t>
      </w:r>
    </w:p>
    <w:p w:rsidR="003E05DE" w:rsidRPr="003C07E4" w:rsidRDefault="003E05DE" w:rsidP="003E05DE">
      <w:pPr>
        <w:shd w:val="clear" w:color="auto" w:fill="FFFFFF"/>
        <w:spacing w:before="180"/>
        <w:ind w:firstLine="567"/>
        <w:jc w:val="both"/>
        <w:rPr>
          <w:sz w:val="24"/>
          <w:szCs w:val="24"/>
        </w:rPr>
      </w:pPr>
      <w:r w:rsidRPr="003C07E4">
        <w:rPr>
          <w:sz w:val="24"/>
          <w:szCs w:val="24"/>
        </w:rPr>
        <w:t xml:space="preserve">5.1. В случае неисполнения или ненадлежащего исполнения обязательств по настоящему Договору Стороны несут </w:t>
      </w:r>
      <w:proofErr w:type="gramStart"/>
      <w:r w:rsidRPr="003C07E4">
        <w:rPr>
          <w:sz w:val="24"/>
          <w:szCs w:val="24"/>
        </w:rPr>
        <w:t>ответственность  в</w:t>
      </w:r>
      <w:proofErr w:type="gramEnd"/>
      <w:r w:rsidRPr="003C07E4">
        <w:rPr>
          <w:sz w:val="24"/>
          <w:szCs w:val="24"/>
        </w:rPr>
        <w:t xml:space="preserve"> соответствии с действующим законодательством.</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5.2. В случае не установки Объекта Хозяйствующий субъект не освобождается от исполнения обязательств по настоящему Договору.</w:t>
      </w:r>
    </w:p>
    <w:p w:rsidR="003E05DE" w:rsidRPr="003C07E4" w:rsidRDefault="003E05DE" w:rsidP="003E05DE">
      <w:pPr>
        <w:autoSpaceDE w:val="0"/>
        <w:autoSpaceDN w:val="0"/>
        <w:adjustRightInd w:val="0"/>
        <w:ind w:firstLine="539"/>
        <w:jc w:val="both"/>
        <w:rPr>
          <w:rFonts w:eastAsia="Calibri"/>
          <w:sz w:val="24"/>
          <w:szCs w:val="24"/>
        </w:rPr>
      </w:pPr>
      <w:r w:rsidRPr="003C07E4">
        <w:rPr>
          <w:rFonts w:eastAsia="Calibri"/>
          <w:sz w:val="24"/>
          <w:szCs w:val="24"/>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3E05DE" w:rsidRPr="003C07E4" w:rsidRDefault="003E05DE" w:rsidP="003E05DE">
      <w:pPr>
        <w:shd w:val="clear" w:color="auto" w:fill="FFFFFF"/>
        <w:spacing w:before="180"/>
        <w:ind w:firstLine="3686"/>
        <w:jc w:val="both"/>
        <w:rPr>
          <w:sz w:val="24"/>
          <w:szCs w:val="24"/>
        </w:rPr>
      </w:pPr>
      <w:r w:rsidRPr="003C07E4">
        <w:rPr>
          <w:sz w:val="24"/>
          <w:szCs w:val="24"/>
        </w:rPr>
        <w:t> 6.  Расторжение Договора</w:t>
      </w:r>
    </w:p>
    <w:p w:rsidR="003E05DE" w:rsidRPr="003C07E4" w:rsidRDefault="003E05DE" w:rsidP="003E05DE">
      <w:pPr>
        <w:shd w:val="clear" w:color="auto" w:fill="FFFFFF"/>
        <w:spacing w:before="180"/>
        <w:ind w:firstLine="3686"/>
        <w:jc w:val="both"/>
        <w:rPr>
          <w:sz w:val="24"/>
          <w:szCs w:val="24"/>
        </w:rPr>
      </w:pPr>
    </w:p>
    <w:p w:rsidR="003E05DE" w:rsidRPr="003C07E4" w:rsidRDefault="003E05DE" w:rsidP="003E05DE">
      <w:pPr>
        <w:shd w:val="clear" w:color="auto" w:fill="FFFFFF"/>
        <w:ind w:firstLine="567"/>
        <w:jc w:val="both"/>
        <w:rPr>
          <w:sz w:val="24"/>
          <w:szCs w:val="24"/>
        </w:rPr>
      </w:pPr>
      <w:r w:rsidRPr="003C07E4">
        <w:rPr>
          <w:sz w:val="24"/>
          <w:szCs w:val="24"/>
        </w:rPr>
        <w:t>6.1. Настоящий Договор, может быть расторгнут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 xml:space="preserve">6.2. Исполнительный </w:t>
      </w:r>
      <w:proofErr w:type="gramStart"/>
      <w:r w:rsidRPr="003C07E4">
        <w:rPr>
          <w:sz w:val="24"/>
          <w:szCs w:val="24"/>
        </w:rPr>
        <w:t>комитет  имеет</w:t>
      </w:r>
      <w:proofErr w:type="gramEnd"/>
      <w:r w:rsidRPr="003C07E4">
        <w:rPr>
          <w:sz w:val="24"/>
          <w:szCs w:val="24"/>
        </w:rPr>
        <w:t xml:space="preserve"> право досрочно, в одностороннем порядке отказаться от исполнения настоящего Договора по следующим  основаниям:</w:t>
      </w:r>
    </w:p>
    <w:p w:rsidR="003E05DE" w:rsidRPr="003C07E4" w:rsidRDefault="003E05DE" w:rsidP="003E05DE">
      <w:pPr>
        <w:shd w:val="clear" w:color="auto" w:fill="FFFFFF"/>
        <w:ind w:firstLine="567"/>
        <w:jc w:val="both"/>
        <w:rPr>
          <w:rFonts w:eastAsia="Calibri"/>
          <w:sz w:val="24"/>
          <w:szCs w:val="24"/>
        </w:rPr>
      </w:pPr>
      <w:r w:rsidRPr="003C07E4">
        <w:rPr>
          <w:sz w:val="24"/>
          <w:szCs w:val="24"/>
        </w:rPr>
        <w:t xml:space="preserve">6.2.1. </w:t>
      </w:r>
      <w:r w:rsidRPr="003C07E4">
        <w:rPr>
          <w:rFonts w:eastAsia="Calibri"/>
          <w:sz w:val="24"/>
          <w:szCs w:val="24"/>
        </w:rPr>
        <w:t>принятия органом местного самоуправления решений об освобождении земельного участка в связи:</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необходимостью ремонта и (или) реконструкции автомобильных дорог (в случае если нахождение Объекта препятствует осуществлению указанных работ);</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выполнением работ по устройству защитных дорожных сооружений элементов обустройства автомобильных дорог;</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с размещением линейных объектов или объектов капитального строительства муниципального значения;</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 по иным основаниям, предусмотренным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6.2.2. невнесение Хозяйствующим субъектом более двух месяцев подряд платы по настоящему Договору в порядке и в сроки, указанные в п. 3.2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6.2.3. прекращения Хозяйствующим субъектом в установленном законом порядке своей деятельности;</w:t>
      </w:r>
    </w:p>
    <w:p w:rsidR="003E05DE" w:rsidRPr="003C07E4" w:rsidRDefault="003E05DE" w:rsidP="003E05DE">
      <w:pPr>
        <w:shd w:val="clear" w:color="auto" w:fill="FFFFFF"/>
        <w:ind w:firstLine="567"/>
        <w:jc w:val="both"/>
        <w:rPr>
          <w:sz w:val="24"/>
          <w:szCs w:val="24"/>
        </w:rPr>
      </w:pPr>
      <w:r w:rsidRPr="003C07E4">
        <w:rPr>
          <w:sz w:val="24"/>
          <w:szCs w:val="24"/>
        </w:rPr>
        <w:t>6.2.4. выявления</w:t>
      </w:r>
      <w:r w:rsidRPr="003C07E4">
        <w:rPr>
          <w:rFonts w:eastAsia="Calibri"/>
          <w:sz w:val="24"/>
          <w:szCs w:val="24"/>
        </w:rPr>
        <w:t xml:space="preserve">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E05DE" w:rsidRPr="003C07E4" w:rsidRDefault="003E05DE" w:rsidP="003E05DE">
      <w:pPr>
        <w:widowControl w:val="0"/>
        <w:autoSpaceDE w:val="0"/>
        <w:autoSpaceDN w:val="0"/>
        <w:adjustRightInd w:val="0"/>
        <w:ind w:firstLine="540"/>
        <w:jc w:val="both"/>
        <w:rPr>
          <w:rFonts w:eastAsia="Calibri"/>
          <w:sz w:val="24"/>
          <w:szCs w:val="24"/>
        </w:rPr>
      </w:pPr>
      <w:r w:rsidRPr="003C07E4">
        <w:rPr>
          <w:rFonts w:eastAsia="Calibri"/>
          <w:sz w:val="24"/>
          <w:szCs w:val="24"/>
        </w:rPr>
        <w:t>6.2.5. по иным случаям, предусмотренным действующим законодательством.</w:t>
      </w:r>
    </w:p>
    <w:p w:rsidR="003E05DE" w:rsidRPr="003C07E4" w:rsidRDefault="003E05DE" w:rsidP="003E05DE">
      <w:pPr>
        <w:shd w:val="clear" w:color="auto" w:fill="FFFFFF"/>
        <w:ind w:firstLine="567"/>
        <w:jc w:val="both"/>
        <w:rPr>
          <w:sz w:val="24"/>
          <w:szCs w:val="24"/>
        </w:rPr>
      </w:pPr>
      <w:r w:rsidRPr="003C07E4">
        <w:rPr>
          <w:sz w:val="24"/>
          <w:szCs w:val="24"/>
        </w:rPr>
        <w:t>6.</w:t>
      </w:r>
      <w:proofErr w:type="gramStart"/>
      <w:r w:rsidRPr="003C07E4">
        <w:rPr>
          <w:sz w:val="24"/>
          <w:szCs w:val="24"/>
        </w:rPr>
        <w:t>3.При</w:t>
      </w:r>
      <w:proofErr w:type="gramEnd"/>
      <w:r w:rsidRPr="003C07E4">
        <w:rPr>
          <w:sz w:val="24"/>
          <w:szCs w:val="24"/>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3E05DE" w:rsidRPr="003C07E4" w:rsidRDefault="003E05DE" w:rsidP="003E05DE">
      <w:pPr>
        <w:autoSpaceDE w:val="0"/>
        <w:autoSpaceDN w:val="0"/>
        <w:adjustRightInd w:val="0"/>
        <w:ind w:firstLine="540"/>
        <w:jc w:val="both"/>
        <w:rPr>
          <w:rFonts w:eastAsia="Calibri"/>
          <w:sz w:val="24"/>
          <w:szCs w:val="24"/>
        </w:rPr>
      </w:pPr>
      <w:r w:rsidRPr="003C07E4">
        <w:rPr>
          <w:rFonts w:eastAsia="Calibri"/>
          <w:sz w:val="24"/>
          <w:szCs w:val="24"/>
        </w:rPr>
        <w:t>В данном случае настоящий Договор считается расторгнутым с даты, указанной в таком уведомлении, в случае не устранения Хозяйствующим субъектом нарушения в установленный в уведомлении срок.</w:t>
      </w:r>
    </w:p>
    <w:p w:rsidR="003E05DE" w:rsidRPr="003C07E4" w:rsidRDefault="003E05DE" w:rsidP="003E05DE">
      <w:pPr>
        <w:shd w:val="clear" w:color="auto" w:fill="FFFFFF"/>
        <w:ind w:firstLine="567"/>
        <w:jc w:val="both"/>
        <w:rPr>
          <w:sz w:val="24"/>
          <w:szCs w:val="24"/>
        </w:rPr>
      </w:pPr>
      <w:r w:rsidRPr="003C07E4">
        <w:rPr>
          <w:sz w:val="24"/>
          <w:szCs w:val="24"/>
        </w:rPr>
        <w:t>6.4.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3E05DE" w:rsidRPr="003C07E4" w:rsidRDefault="003E05DE" w:rsidP="003E05DE">
      <w:pPr>
        <w:shd w:val="clear" w:color="auto" w:fill="FFFFFF"/>
        <w:ind w:firstLine="567"/>
        <w:jc w:val="both"/>
        <w:rPr>
          <w:sz w:val="24"/>
          <w:szCs w:val="24"/>
        </w:rPr>
      </w:pPr>
      <w:r w:rsidRPr="003C07E4">
        <w:rPr>
          <w:sz w:val="24"/>
          <w:szCs w:val="24"/>
        </w:rPr>
        <w:t>6.5. Демонтаж Объекта в добровольном порядке производится Хозяйствующим субъектом за счет собственных средств в течение 10 дней с момента окончания срока действия Договора, а также в случае досрочного расторжения настоящего Договора.</w:t>
      </w:r>
    </w:p>
    <w:p w:rsidR="003E05DE" w:rsidRPr="003C07E4" w:rsidRDefault="003E05DE" w:rsidP="003E05DE">
      <w:pPr>
        <w:shd w:val="clear" w:color="auto" w:fill="FFFFFF"/>
        <w:ind w:firstLine="567"/>
        <w:jc w:val="both"/>
        <w:rPr>
          <w:sz w:val="24"/>
          <w:szCs w:val="24"/>
        </w:rPr>
      </w:pPr>
      <w:r w:rsidRPr="003C07E4">
        <w:rPr>
          <w:sz w:val="24"/>
          <w:szCs w:val="24"/>
        </w:rPr>
        <w:t xml:space="preserve"> В случае невыполнения Хозяйствующим субъектом демонтажа объекта в добровольном порядке, в 10- </w:t>
      </w:r>
      <w:proofErr w:type="spellStart"/>
      <w:r w:rsidRPr="003C07E4">
        <w:rPr>
          <w:sz w:val="24"/>
          <w:szCs w:val="24"/>
        </w:rPr>
        <w:t>дневный</w:t>
      </w:r>
      <w:proofErr w:type="spellEnd"/>
      <w:r w:rsidRPr="003C07E4">
        <w:rPr>
          <w:sz w:val="24"/>
          <w:szCs w:val="24"/>
        </w:rPr>
        <w:t xml:space="preserve"> срок, Исполнительный комитет осуществляет принудительный демонтаж объекта в </w:t>
      </w:r>
      <w:proofErr w:type="gramStart"/>
      <w:r w:rsidRPr="003C07E4">
        <w:rPr>
          <w:sz w:val="24"/>
          <w:szCs w:val="24"/>
        </w:rPr>
        <w:t>соответствии  с</w:t>
      </w:r>
      <w:proofErr w:type="gramEnd"/>
      <w:r w:rsidRPr="003C07E4">
        <w:rPr>
          <w:sz w:val="24"/>
          <w:szCs w:val="24"/>
        </w:rPr>
        <w:t xml:space="preserve"> порядком, установленным постановлением Исполнительного комитета,</w:t>
      </w:r>
      <w:r w:rsidRPr="003C07E4">
        <w:rPr>
          <w:rFonts w:eastAsia="Calibri"/>
          <w:sz w:val="24"/>
          <w:szCs w:val="24"/>
        </w:rPr>
        <w:t xml:space="preserve"> с последующей компенсацией понесенных затрат за счет Хозяйствующего субъекта.</w:t>
      </w:r>
    </w:p>
    <w:p w:rsidR="003E05DE" w:rsidRPr="003C07E4" w:rsidRDefault="003E05DE" w:rsidP="003E05DE">
      <w:pPr>
        <w:shd w:val="clear" w:color="auto" w:fill="FFFFFF"/>
        <w:jc w:val="center"/>
        <w:rPr>
          <w:sz w:val="24"/>
          <w:szCs w:val="24"/>
        </w:rPr>
      </w:pPr>
    </w:p>
    <w:p w:rsidR="003E05DE" w:rsidRPr="003C07E4" w:rsidRDefault="003E05DE" w:rsidP="003E05DE">
      <w:pPr>
        <w:shd w:val="clear" w:color="auto" w:fill="FFFFFF"/>
        <w:jc w:val="center"/>
        <w:rPr>
          <w:sz w:val="24"/>
          <w:szCs w:val="24"/>
        </w:rPr>
      </w:pPr>
      <w:r w:rsidRPr="003C07E4">
        <w:rPr>
          <w:sz w:val="24"/>
          <w:szCs w:val="24"/>
        </w:rPr>
        <w:t>7. Заключительные положения</w:t>
      </w:r>
    </w:p>
    <w:p w:rsidR="003E05DE" w:rsidRPr="003C07E4" w:rsidRDefault="003E05DE" w:rsidP="003E05DE">
      <w:pPr>
        <w:shd w:val="clear" w:color="auto" w:fill="FFFFFF"/>
        <w:jc w:val="center"/>
        <w:rPr>
          <w:sz w:val="24"/>
          <w:szCs w:val="24"/>
        </w:rPr>
      </w:pPr>
    </w:p>
    <w:p w:rsidR="003E05DE" w:rsidRPr="003C07E4" w:rsidRDefault="003E05DE" w:rsidP="003E05DE">
      <w:pPr>
        <w:shd w:val="clear" w:color="auto" w:fill="FFFFFF"/>
        <w:ind w:firstLine="709"/>
        <w:jc w:val="both"/>
        <w:rPr>
          <w:sz w:val="24"/>
          <w:szCs w:val="24"/>
        </w:rPr>
      </w:pPr>
      <w:r w:rsidRPr="003C07E4">
        <w:rPr>
          <w:sz w:val="24"/>
          <w:szCs w:val="24"/>
        </w:rPr>
        <w:lastRenderedPageBreak/>
        <w:t>7.1. Вопросы, не урегулированные настоящим Договором, разрешаются в соответствии с действующим законодательством.</w:t>
      </w:r>
    </w:p>
    <w:p w:rsidR="003E05DE" w:rsidRPr="003C07E4" w:rsidRDefault="003E05DE" w:rsidP="003E05DE">
      <w:pPr>
        <w:shd w:val="clear" w:color="auto" w:fill="FFFFFF"/>
        <w:ind w:firstLine="709"/>
        <w:jc w:val="both"/>
        <w:rPr>
          <w:sz w:val="24"/>
          <w:szCs w:val="24"/>
        </w:rPr>
      </w:pPr>
      <w:r w:rsidRPr="003C07E4">
        <w:rPr>
          <w:sz w:val="24"/>
          <w:szCs w:val="24"/>
        </w:rPr>
        <w:t>7.2.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3E05DE" w:rsidRPr="003C07E4" w:rsidRDefault="003E05DE" w:rsidP="003E05DE">
      <w:pPr>
        <w:shd w:val="clear" w:color="auto" w:fill="FFFFFF"/>
        <w:ind w:firstLine="709"/>
        <w:jc w:val="both"/>
        <w:rPr>
          <w:sz w:val="24"/>
          <w:szCs w:val="24"/>
        </w:rPr>
      </w:pPr>
      <w:r w:rsidRPr="003C07E4">
        <w:rPr>
          <w:sz w:val="24"/>
          <w:szCs w:val="24"/>
        </w:rPr>
        <w:t>7.3. Настоящий Договор составлен в двух экземплярах, имеющих одинаковую юридическую силу (</w:t>
      </w:r>
      <w:r w:rsidRPr="003C07E4">
        <w:rPr>
          <w:sz w:val="24"/>
          <w:szCs w:val="24"/>
          <w:shd w:val="clear" w:color="auto" w:fill="FFFFFF"/>
        </w:rPr>
        <w:t>по одному для каждой</w:t>
      </w:r>
      <w:r w:rsidRPr="003C07E4">
        <w:rPr>
          <w:sz w:val="24"/>
          <w:szCs w:val="24"/>
        </w:rPr>
        <w:t xml:space="preserve"> из Сторон).</w:t>
      </w:r>
    </w:p>
    <w:p w:rsidR="003E05DE" w:rsidRPr="003C07E4" w:rsidRDefault="003E05DE" w:rsidP="003E05DE">
      <w:pPr>
        <w:shd w:val="clear" w:color="auto" w:fill="FFFFFF"/>
        <w:ind w:firstLine="709"/>
        <w:jc w:val="both"/>
        <w:rPr>
          <w:sz w:val="24"/>
          <w:szCs w:val="24"/>
        </w:rPr>
      </w:pPr>
      <w:r w:rsidRPr="003C07E4">
        <w:rPr>
          <w:sz w:val="24"/>
          <w:szCs w:val="24"/>
        </w:rPr>
        <w:t xml:space="preserve"> </w:t>
      </w:r>
    </w:p>
    <w:p w:rsidR="003E05DE" w:rsidRPr="003C07E4" w:rsidRDefault="003E05DE" w:rsidP="003E05DE">
      <w:pPr>
        <w:shd w:val="clear" w:color="auto" w:fill="FFFFFF"/>
        <w:spacing w:before="180"/>
        <w:jc w:val="center"/>
        <w:rPr>
          <w:sz w:val="24"/>
          <w:szCs w:val="24"/>
        </w:rPr>
      </w:pPr>
      <w:r w:rsidRPr="003C07E4">
        <w:rPr>
          <w:sz w:val="24"/>
          <w:szCs w:val="24"/>
        </w:rPr>
        <w:t>8. Реквизиты и подписи Сторон</w:t>
      </w:r>
    </w:p>
    <w:p w:rsidR="003E05DE" w:rsidRPr="003C07E4" w:rsidRDefault="003E05DE" w:rsidP="003E05DE">
      <w:pPr>
        <w:shd w:val="clear" w:color="auto" w:fill="FFFFFF"/>
        <w:spacing w:before="180"/>
        <w:jc w:val="center"/>
        <w:rPr>
          <w:sz w:val="24"/>
          <w:szCs w:val="24"/>
        </w:rPr>
      </w:pPr>
    </w:p>
    <w:tbl>
      <w:tblPr>
        <w:tblW w:w="0" w:type="auto"/>
        <w:tblInd w:w="-106" w:type="dxa"/>
        <w:tblLook w:val="00A0" w:firstRow="1" w:lastRow="0" w:firstColumn="1" w:lastColumn="0" w:noHBand="0" w:noVBand="0"/>
      </w:tblPr>
      <w:tblGrid>
        <w:gridCol w:w="5210"/>
        <w:gridCol w:w="5211"/>
      </w:tblGrid>
      <w:tr w:rsidR="003E05DE" w:rsidRPr="003C07E4" w:rsidTr="003E05DE">
        <w:trPr>
          <w:trHeight w:val="82"/>
        </w:trPr>
        <w:tc>
          <w:tcPr>
            <w:tcW w:w="5210" w:type="dxa"/>
          </w:tcPr>
          <w:p w:rsidR="003E05DE" w:rsidRPr="003C07E4" w:rsidRDefault="003E05DE" w:rsidP="003E05DE">
            <w:pPr>
              <w:jc w:val="both"/>
              <w:rPr>
                <w:sz w:val="24"/>
                <w:szCs w:val="24"/>
              </w:rPr>
            </w:pPr>
            <w:r w:rsidRPr="003C07E4">
              <w:rPr>
                <w:sz w:val="24"/>
                <w:szCs w:val="24"/>
              </w:rPr>
              <w:t>Исполнительный комитет</w:t>
            </w:r>
          </w:p>
          <w:p w:rsidR="003E05DE" w:rsidRPr="003C07E4" w:rsidRDefault="003E05DE" w:rsidP="003E05DE">
            <w:pPr>
              <w:jc w:val="both"/>
              <w:rPr>
                <w:sz w:val="24"/>
                <w:szCs w:val="24"/>
              </w:rPr>
            </w:pPr>
            <w:r w:rsidRPr="003C07E4">
              <w:rPr>
                <w:sz w:val="24"/>
                <w:szCs w:val="24"/>
              </w:rPr>
              <w:t xml:space="preserve">«МКУ Исполнительный комитет муниципального образования город Набережные Челны </w:t>
            </w:r>
          </w:p>
          <w:p w:rsidR="003E05DE" w:rsidRPr="003C07E4" w:rsidRDefault="003E05DE" w:rsidP="003E05DE">
            <w:pPr>
              <w:jc w:val="both"/>
              <w:rPr>
                <w:sz w:val="24"/>
                <w:szCs w:val="24"/>
              </w:rPr>
            </w:pPr>
            <w:r w:rsidRPr="003C07E4">
              <w:rPr>
                <w:sz w:val="24"/>
                <w:szCs w:val="24"/>
              </w:rPr>
              <w:t>Республики Татарстан»</w:t>
            </w:r>
          </w:p>
          <w:p w:rsidR="003E05DE" w:rsidRPr="003C07E4" w:rsidRDefault="003E05DE" w:rsidP="003E05DE">
            <w:pPr>
              <w:jc w:val="both"/>
              <w:rPr>
                <w:sz w:val="24"/>
                <w:szCs w:val="24"/>
              </w:rPr>
            </w:pPr>
            <w:r w:rsidRPr="003C07E4">
              <w:rPr>
                <w:sz w:val="24"/>
                <w:szCs w:val="24"/>
              </w:rPr>
              <w:t xml:space="preserve">423805, пр. Хасана </w:t>
            </w:r>
            <w:proofErr w:type="spellStart"/>
            <w:r w:rsidRPr="003C07E4">
              <w:rPr>
                <w:sz w:val="24"/>
                <w:szCs w:val="24"/>
              </w:rPr>
              <w:t>Туфана</w:t>
            </w:r>
            <w:proofErr w:type="spellEnd"/>
            <w:r w:rsidRPr="003C07E4">
              <w:rPr>
                <w:sz w:val="24"/>
                <w:szCs w:val="24"/>
              </w:rPr>
              <w:t>, д.23</w:t>
            </w:r>
          </w:p>
          <w:p w:rsidR="003E05DE" w:rsidRPr="003C07E4" w:rsidRDefault="003E05DE" w:rsidP="003E05DE">
            <w:pPr>
              <w:jc w:val="both"/>
              <w:rPr>
                <w:sz w:val="24"/>
                <w:szCs w:val="24"/>
              </w:rPr>
            </w:pPr>
            <w:r w:rsidRPr="003C07E4">
              <w:rPr>
                <w:sz w:val="24"/>
                <w:szCs w:val="24"/>
              </w:rPr>
              <w:t>город Набережные Челны,</w:t>
            </w:r>
          </w:p>
          <w:p w:rsidR="003E05DE" w:rsidRPr="003C07E4" w:rsidRDefault="003E05DE" w:rsidP="003E05DE">
            <w:pPr>
              <w:jc w:val="both"/>
              <w:rPr>
                <w:sz w:val="24"/>
                <w:szCs w:val="24"/>
              </w:rPr>
            </w:pPr>
            <w:r w:rsidRPr="003C07E4">
              <w:rPr>
                <w:sz w:val="24"/>
                <w:szCs w:val="24"/>
              </w:rPr>
              <w:t>Республика Татарстан</w:t>
            </w:r>
          </w:p>
        </w:tc>
        <w:tc>
          <w:tcPr>
            <w:tcW w:w="5211" w:type="dxa"/>
          </w:tcPr>
          <w:p w:rsidR="003E05DE" w:rsidRPr="003C07E4" w:rsidRDefault="003E05DE" w:rsidP="003E05DE">
            <w:pPr>
              <w:jc w:val="both"/>
              <w:rPr>
                <w:sz w:val="24"/>
                <w:szCs w:val="24"/>
              </w:rPr>
            </w:pPr>
            <w:r w:rsidRPr="003C07E4">
              <w:rPr>
                <w:sz w:val="24"/>
                <w:szCs w:val="24"/>
              </w:rPr>
              <w:t xml:space="preserve">                              Хозяйствующий субъект</w:t>
            </w:r>
          </w:p>
          <w:p w:rsidR="003E05DE" w:rsidRPr="003C07E4" w:rsidRDefault="003E05DE" w:rsidP="003E05DE">
            <w:pPr>
              <w:jc w:val="both"/>
              <w:rPr>
                <w:sz w:val="24"/>
                <w:szCs w:val="24"/>
              </w:rPr>
            </w:pPr>
          </w:p>
        </w:tc>
      </w:tr>
    </w:tbl>
    <w:p w:rsidR="003E05DE" w:rsidRPr="003C07E4" w:rsidRDefault="003E05DE" w:rsidP="003E05DE">
      <w:pPr>
        <w:widowControl w:val="0"/>
        <w:autoSpaceDE w:val="0"/>
        <w:autoSpaceDN w:val="0"/>
        <w:adjustRightInd w:val="0"/>
        <w:ind w:firstLine="20"/>
        <w:jc w:val="center"/>
        <w:rPr>
          <w:sz w:val="24"/>
          <w:szCs w:val="24"/>
        </w:rPr>
      </w:pPr>
    </w:p>
    <w:tbl>
      <w:tblPr>
        <w:tblW w:w="9621" w:type="dxa"/>
        <w:tblInd w:w="-106" w:type="dxa"/>
        <w:tblLayout w:type="fixed"/>
        <w:tblLook w:val="01E0" w:firstRow="1" w:lastRow="1" w:firstColumn="1" w:lastColumn="1" w:noHBand="0" w:noVBand="0"/>
      </w:tblPr>
      <w:tblGrid>
        <w:gridCol w:w="4786"/>
        <w:gridCol w:w="4835"/>
      </w:tblGrid>
      <w:tr w:rsidR="003E05DE" w:rsidRPr="003C07E4" w:rsidTr="003E05DE">
        <w:trPr>
          <w:trHeight w:val="639"/>
        </w:trPr>
        <w:tc>
          <w:tcPr>
            <w:tcW w:w="4786" w:type="dxa"/>
          </w:tcPr>
          <w:p w:rsidR="003E05DE" w:rsidRPr="003C07E4" w:rsidRDefault="003E05DE" w:rsidP="003E05DE">
            <w:pPr>
              <w:widowControl w:val="0"/>
              <w:tabs>
                <w:tab w:val="left" w:pos="3969"/>
              </w:tabs>
              <w:autoSpaceDE w:val="0"/>
              <w:autoSpaceDN w:val="0"/>
              <w:adjustRightInd w:val="0"/>
              <w:ind w:right="601"/>
              <w:rPr>
                <w:sz w:val="24"/>
                <w:szCs w:val="24"/>
              </w:rPr>
            </w:pPr>
            <w:r w:rsidRPr="003C07E4">
              <w:rPr>
                <w:sz w:val="24"/>
                <w:szCs w:val="24"/>
              </w:rPr>
              <w:t xml:space="preserve">Руководитель </w:t>
            </w:r>
          </w:p>
          <w:p w:rsidR="003E05DE" w:rsidRPr="003C07E4" w:rsidRDefault="003E05DE" w:rsidP="003E05DE">
            <w:pPr>
              <w:widowControl w:val="0"/>
              <w:tabs>
                <w:tab w:val="left" w:pos="3969"/>
              </w:tabs>
              <w:autoSpaceDE w:val="0"/>
              <w:autoSpaceDN w:val="0"/>
              <w:adjustRightInd w:val="0"/>
              <w:ind w:right="601"/>
              <w:rPr>
                <w:sz w:val="24"/>
                <w:szCs w:val="24"/>
              </w:rPr>
            </w:pPr>
            <w:r w:rsidRPr="003C07E4">
              <w:rPr>
                <w:sz w:val="24"/>
                <w:szCs w:val="24"/>
              </w:rPr>
              <w:t xml:space="preserve">Исполнительного комитета </w:t>
            </w:r>
          </w:p>
          <w:p w:rsidR="003E05DE" w:rsidRPr="003C07E4" w:rsidRDefault="003E05DE" w:rsidP="003E05DE">
            <w:pPr>
              <w:widowControl w:val="0"/>
              <w:autoSpaceDE w:val="0"/>
              <w:autoSpaceDN w:val="0"/>
              <w:adjustRightInd w:val="0"/>
              <w:ind w:right="252"/>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ind w:right="252"/>
              <w:jc w:val="right"/>
              <w:rPr>
                <w:sz w:val="24"/>
                <w:szCs w:val="24"/>
              </w:rPr>
            </w:pPr>
            <w:r w:rsidRPr="003C07E4">
              <w:rPr>
                <w:sz w:val="24"/>
                <w:szCs w:val="24"/>
              </w:rPr>
              <w:t>Ф.Ш. Салахов</w:t>
            </w:r>
          </w:p>
          <w:p w:rsidR="003E05DE" w:rsidRPr="003C07E4" w:rsidRDefault="003E05DE" w:rsidP="003E05DE">
            <w:pPr>
              <w:widowControl w:val="0"/>
              <w:autoSpaceDE w:val="0"/>
              <w:autoSpaceDN w:val="0"/>
              <w:adjustRightInd w:val="0"/>
              <w:rPr>
                <w:sz w:val="24"/>
                <w:szCs w:val="24"/>
              </w:rPr>
            </w:pPr>
            <w:r w:rsidRPr="003C07E4">
              <w:rPr>
                <w:sz w:val="24"/>
                <w:szCs w:val="24"/>
              </w:rPr>
              <w:t>____________________________________</w:t>
            </w:r>
          </w:p>
          <w:p w:rsidR="003E05DE" w:rsidRPr="003C07E4" w:rsidRDefault="003E05DE" w:rsidP="003E05DE">
            <w:pPr>
              <w:widowControl w:val="0"/>
              <w:autoSpaceDE w:val="0"/>
              <w:autoSpaceDN w:val="0"/>
              <w:adjustRightInd w:val="0"/>
              <w:rPr>
                <w:sz w:val="24"/>
                <w:szCs w:val="24"/>
              </w:rPr>
            </w:pPr>
            <w:r w:rsidRPr="003C07E4">
              <w:rPr>
                <w:sz w:val="24"/>
                <w:szCs w:val="24"/>
              </w:rPr>
              <w:t xml:space="preserve"> </w:t>
            </w:r>
          </w:p>
        </w:tc>
        <w:tc>
          <w:tcPr>
            <w:tcW w:w="4835" w:type="dxa"/>
          </w:tcPr>
          <w:p w:rsidR="003E05DE" w:rsidRPr="003C07E4" w:rsidRDefault="003E05DE" w:rsidP="003E05DE">
            <w:pPr>
              <w:jc w:val="both"/>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ind w:firstLine="1872"/>
              <w:rPr>
                <w:sz w:val="24"/>
                <w:szCs w:val="24"/>
              </w:rPr>
            </w:pPr>
            <w:r w:rsidRPr="003C07E4">
              <w:rPr>
                <w:sz w:val="24"/>
                <w:szCs w:val="24"/>
              </w:rPr>
              <w:t xml:space="preserve">                </w:t>
            </w:r>
          </w:p>
          <w:p w:rsidR="003E05DE" w:rsidRPr="003C07E4" w:rsidRDefault="003E05DE" w:rsidP="003E05DE">
            <w:pPr>
              <w:widowControl w:val="0"/>
              <w:autoSpaceDE w:val="0"/>
              <w:autoSpaceDN w:val="0"/>
              <w:adjustRightInd w:val="0"/>
              <w:rPr>
                <w:sz w:val="24"/>
                <w:szCs w:val="24"/>
              </w:rPr>
            </w:pPr>
          </w:p>
          <w:p w:rsidR="003E05DE" w:rsidRPr="003C07E4" w:rsidRDefault="003E05DE" w:rsidP="003E05DE">
            <w:pPr>
              <w:widowControl w:val="0"/>
              <w:autoSpaceDE w:val="0"/>
              <w:autoSpaceDN w:val="0"/>
              <w:adjustRightInd w:val="0"/>
              <w:rPr>
                <w:sz w:val="24"/>
                <w:szCs w:val="24"/>
              </w:rPr>
            </w:pPr>
          </w:p>
          <w:p w:rsidR="003E05DE" w:rsidRPr="003C07E4" w:rsidRDefault="003E05DE" w:rsidP="003E05DE">
            <w:pPr>
              <w:widowControl w:val="0"/>
              <w:autoSpaceDE w:val="0"/>
              <w:autoSpaceDN w:val="0"/>
              <w:adjustRightInd w:val="0"/>
              <w:ind w:firstLine="1080"/>
              <w:rPr>
                <w:sz w:val="24"/>
                <w:szCs w:val="24"/>
              </w:rPr>
            </w:pPr>
          </w:p>
        </w:tc>
      </w:tr>
    </w:tbl>
    <w:p w:rsidR="003E05DE" w:rsidRPr="003C07E4" w:rsidRDefault="003E05DE" w:rsidP="003E05DE">
      <w:pPr>
        <w:rPr>
          <w:sz w:val="24"/>
          <w:szCs w:val="24"/>
        </w:rPr>
      </w:pPr>
      <w:r w:rsidRPr="003C07E4">
        <w:rPr>
          <w:sz w:val="24"/>
          <w:szCs w:val="24"/>
        </w:rPr>
        <w:t xml:space="preserve">Заместитель Руководителя Аппарата, </w:t>
      </w:r>
    </w:p>
    <w:p w:rsidR="003E05DE" w:rsidRPr="003C07E4" w:rsidRDefault="003E05DE" w:rsidP="003E05DE">
      <w:pPr>
        <w:rPr>
          <w:sz w:val="24"/>
          <w:szCs w:val="24"/>
        </w:rPr>
      </w:pPr>
      <w:r w:rsidRPr="003C07E4">
        <w:rPr>
          <w:sz w:val="24"/>
          <w:szCs w:val="24"/>
        </w:rPr>
        <w:t>начальник управления делопроизводством</w:t>
      </w:r>
    </w:p>
    <w:p w:rsidR="00245811" w:rsidRPr="003C07E4" w:rsidRDefault="003E05DE" w:rsidP="003E05DE">
      <w:pPr>
        <w:jc w:val="center"/>
        <w:rPr>
          <w:sz w:val="24"/>
          <w:szCs w:val="24"/>
        </w:rPr>
      </w:pPr>
      <w:r w:rsidRPr="003C07E4">
        <w:rPr>
          <w:sz w:val="24"/>
          <w:szCs w:val="24"/>
        </w:rPr>
        <w:t xml:space="preserve">Исполнительного комитета </w:t>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r>
      <w:r w:rsidRPr="003C07E4">
        <w:rPr>
          <w:sz w:val="24"/>
          <w:szCs w:val="24"/>
        </w:rPr>
        <w:tab/>
        <w:t xml:space="preserve">     Н.И. </w:t>
      </w:r>
      <w:proofErr w:type="spellStart"/>
      <w:r w:rsidRPr="003C07E4">
        <w:rPr>
          <w:sz w:val="24"/>
          <w:szCs w:val="24"/>
        </w:rPr>
        <w:t>Г</w:t>
      </w:r>
      <w:r w:rsidR="003C07E4" w:rsidRPr="003C07E4">
        <w:rPr>
          <w:sz w:val="24"/>
          <w:szCs w:val="24"/>
        </w:rPr>
        <w:t>алиева</w:t>
      </w:r>
      <w:proofErr w:type="spellEnd"/>
    </w:p>
    <w:sectPr w:rsidR="00245811" w:rsidRPr="003C07E4"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A020F31"/>
    <w:multiLevelType w:val="hybridMultilevel"/>
    <w:tmpl w:val="71924C50"/>
    <w:lvl w:ilvl="0" w:tplc="61A8F4B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4"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5"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7"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8"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E0F6A3D"/>
    <w:multiLevelType w:val="singleLevel"/>
    <w:tmpl w:val="8D706734"/>
    <w:lvl w:ilvl="0">
      <w:numFmt w:val="bullet"/>
      <w:lvlText w:val="-"/>
      <w:lvlJc w:val="left"/>
      <w:pPr>
        <w:tabs>
          <w:tab w:val="num" w:pos="1069"/>
        </w:tabs>
        <w:ind w:left="1069" w:hanging="360"/>
      </w:pPr>
    </w:lvl>
  </w:abstractNum>
  <w:abstractNum w:abstractNumId="10"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8C6294B"/>
    <w:multiLevelType w:val="hybridMultilevel"/>
    <w:tmpl w:val="8D34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6"/>
  </w:num>
  <w:num w:numId="3">
    <w:abstractNumId w:val="17"/>
  </w:num>
  <w:num w:numId="4">
    <w:abstractNumId w:val="1"/>
  </w:num>
  <w:num w:numId="5">
    <w:abstractNumId w:val="4"/>
  </w:num>
  <w:num w:numId="6">
    <w:abstractNumId w:val="12"/>
    <w:lvlOverride w:ilvl="0">
      <w:startOverride w:val="1"/>
    </w:lvlOverride>
  </w:num>
  <w:num w:numId="7">
    <w:abstractNumId w:val="8"/>
    <w:lvlOverride w:ilvl="0">
      <w:startOverride w:val="1"/>
    </w:lvlOverride>
  </w:num>
  <w:num w:numId="8">
    <w:abstractNumId w:val="8"/>
  </w:num>
  <w:num w:numId="9">
    <w:abstractNumId w:val="23"/>
  </w:num>
  <w:num w:numId="10">
    <w:abstractNumId w:val="10"/>
  </w:num>
  <w:num w:numId="11">
    <w:abstractNumId w:val="0"/>
  </w:num>
  <w:num w:numId="12">
    <w:abstractNumId w:val="19"/>
  </w:num>
  <w:num w:numId="13">
    <w:abstractNumId w:val="6"/>
  </w:num>
  <w:num w:numId="14">
    <w:abstractNumId w:val="30"/>
  </w:num>
  <w:num w:numId="15">
    <w:abstractNumId w:val="14"/>
  </w:num>
  <w:num w:numId="16">
    <w:abstractNumId w:val="18"/>
  </w:num>
  <w:num w:numId="17">
    <w:abstractNumId w:val="7"/>
  </w:num>
  <w:num w:numId="18">
    <w:abstractNumId w:val="20"/>
  </w:num>
  <w:num w:numId="19">
    <w:abstractNumId w:val="24"/>
  </w:num>
  <w:num w:numId="20">
    <w:abstractNumId w:val="9"/>
  </w:num>
  <w:num w:numId="21">
    <w:abstractNumId w:val="28"/>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5"/>
  </w:num>
  <w:num w:numId="28">
    <w:abstractNumId w:val="25"/>
  </w:num>
  <w:num w:numId="29">
    <w:abstractNumId w:val="27"/>
  </w:num>
  <w:num w:numId="30">
    <w:abstractNumId w:val="15"/>
  </w:num>
  <w:num w:numId="31">
    <w:abstractNumId w:val="11"/>
  </w:num>
  <w:num w:numId="32">
    <w:abstractNumId w:val="13"/>
  </w:num>
  <w:num w:numId="33">
    <w:abstractNumId w:val="22"/>
  </w:num>
  <w:num w:numId="34">
    <w:abstractNumId w:val="2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88F"/>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29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07E4"/>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05DE"/>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7D6"/>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5523"/>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070"/>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A7F76"/>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6B8"/>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52F"/>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41"/>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1F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EACE"/>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uiPriority w:val="39"/>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 w:type="paragraph" w:styleId="afe">
    <w:name w:val="List Paragraph"/>
    <w:basedOn w:val="a"/>
    <w:uiPriority w:val="34"/>
    <w:qFormat/>
    <w:rsid w:val="004267D6"/>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3">
    <w:name w:val="Сетка таблицы1"/>
    <w:basedOn w:val="a1"/>
    <w:next w:val="af3"/>
    <w:uiPriority w:val="39"/>
    <w:rsid w:val="006A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F6E1-D827-4680-8A4F-CDFA337F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8358</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2</cp:revision>
  <dcterms:created xsi:type="dcterms:W3CDTF">2021-12-13T11:48:00Z</dcterms:created>
  <dcterms:modified xsi:type="dcterms:W3CDTF">2021-12-13T11:48:00Z</dcterms:modified>
</cp:coreProperties>
</file>