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Приложение 1</w:t>
      </w:r>
      <w:r w:rsidRPr="00A6655D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DE6F60" w:rsidRPr="00A6655D">
        <w:rPr>
          <w:rFonts w:ascii="Times New Roman" w:hAnsi="Times New Roman" w:cs="Times New Roman"/>
          <w:sz w:val="22"/>
          <w:szCs w:val="22"/>
        </w:rPr>
        <w:t>2</w:t>
      </w:r>
      <w:r w:rsidR="00B902C6">
        <w:rPr>
          <w:rFonts w:ascii="Times New Roman" w:hAnsi="Times New Roman" w:cs="Times New Roman"/>
          <w:sz w:val="22"/>
          <w:szCs w:val="22"/>
        </w:rPr>
        <w:t>7</w:t>
      </w:r>
      <w:r w:rsidR="00DE6F60" w:rsidRPr="00A6655D">
        <w:rPr>
          <w:rFonts w:ascii="Times New Roman" w:hAnsi="Times New Roman" w:cs="Times New Roman"/>
          <w:sz w:val="22"/>
          <w:szCs w:val="22"/>
        </w:rPr>
        <w:t>.12.201</w:t>
      </w:r>
      <w:r w:rsidR="00B902C6">
        <w:rPr>
          <w:rFonts w:ascii="Times New Roman" w:hAnsi="Times New Roman" w:cs="Times New Roman"/>
          <w:sz w:val="22"/>
          <w:szCs w:val="22"/>
        </w:rPr>
        <w:t>9 №26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Состав комиссии по поступлению и выбытию активов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352C29" w:rsidRDefault="00F90D45" w:rsidP="00F90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1.</w:t>
      </w:r>
      <w:r w:rsidR="0081578C" w:rsidRPr="00A6655D">
        <w:rPr>
          <w:rFonts w:ascii="Times New Roman" w:hAnsi="Times New Roman" w:cs="Times New Roman"/>
          <w:sz w:val="22"/>
          <w:szCs w:val="22"/>
        </w:rPr>
        <w:t>С</w:t>
      </w:r>
      <w:r w:rsidR="008629F6" w:rsidRPr="00A6655D">
        <w:rPr>
          <w:rFonts w:ascii="Times New Roman" w:hAnsi="Times New Roman" w:cs="Times New Roman"/>
          <w:sz w:val="22"/>
          <w:szCs w:val="22"/>
        </w:rPr>
        <w:t>оздать постоянно действующую комиссию п</w:t>
      </w:r>
      <w:r w:rsidR="00352C29">
        <w:rPr>
          <w:rFonts w:ascii="Times New Roman" w:hAnsi="Times New Roman" w:cs="Times New Roman"/>
          <w:sz w:val="22"/>
          <w:szCs w:val="22"/>
        </w:rPr>
        <w:t xml:space="preserve">о поступлению и выбытию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</w:t>
      </w:r>
      <w:r w:rsidR="00F51A0F" w:rsidRPr="00A6655D">
        <w:rPr>
          <w:rFonts w:ascii="Times New Roman" w:hAnsi="Times New Roman" w:cs="Times New Roman"/>
          <w:sz w:val="22"/>
          <w:szCs w:val="22"/>
        </w:rPr>
        <w:t> </w:t>
      </w:r>
      <w:r w:rsidR="008629F6" w:rsidRPr="00A6655D">
        <w:rPr>
          <w:rFonts w:ascii="Times New Roman" w:hAnsi="Times New Roman" w:cs="Times New Roman"/>
          <w:sz w:val="22"/>
          <w:szCs w:val="22"/>
        </w:rPr>
        <w:t xml:space="preserve">следующем составе: 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заместитель начальника</w:t>
      </w:r>
      <w:r w:rsidR="008629F6" w:rsidRPr="00A6655D">
        <w:rPr>
          <w:rFonts w:ascii="Times New Roman" w:hAnsi="Times New Roman" w:cs="Times New Roman"/>
          <w:sz w:val="22"/>
          <w:szCs w:val="22"/>
        </w:rPr>
        <w:t xml:space="preserve"> (председател</w:t>
      </w:r>
      <w:r>
        <w:rPr>
          <w:rFonts w:ascii="Times New Roman" w:hAnsi="Times New Roman" w:cs="Times New Roman"/>
          <w:sz w:val="22"/>
          <w:szCs w:val="22"/>
        </w:rPr>
        <w:t>ь комиссии)</w:t>
      </w:r>
      <w:r w:rsidR="00B902C6">
        <w:rPr>
          <w:rFonts w:ascii="Times New Roman" w:hAnsi="Times New Roman" w:cs="Times New Roman"/>
          <w:sz w:val="22"/>
          <w:szCs w:val="22"/>
        </w:rPr>
        <w:t xml:space="preserve"> Гафурова Диана Рустамовна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главный специалист </w:t>
      </w:r>
      <w:proofErr w:type="spellStart"/>
      <w:r>
        <w:rPr>
          <w:rFonts w:ascii="Times New Roman" w:hAnsi="Times New Roman" w:cs="Times New Roman"/>
          <w:sz w:val="22"/>
          <w:szCs w:val="22"/>
        </w:rPr>
        <w:t>Фазлыева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Вильнюсовна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:rsidR="00352C29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 xml:space="preserve">– </w:t>
      </w:r>
      <w:r w:rsidR="00352C29">
        <w:rPr>
          <w:rFonts w:ascii="Times New Roman" w:hAnsi="Times New Roman" w:cs="Times New Roman"/>
          <w:sz w:val="22"/>
          <w:szCs w:val="22"/>
        </w:rPr>
        <w:t>начальник отдела бухгалтерского учета и отчетности</w:t>
      </w:r>
      <w:r w:rsidR="00B902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02C6">
        <w:rPr>
          <w:rFonts w:ascii="Times New Roman" w:hAnsi="Times New Roman" w:cs="Times New Roman"/>
          <w:sz w:val="22"/>
          <w:szCs w:val="22"/>
        </w:rPr>
        <w:t>Хазиахметова</w:t>
      </w:r>
      <w:proofErr w:type="spellEnd"/>
      <w:r w:rsidR="00B902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02C6">
        <w:rPr>
          <w:rFonts w:ascii="Times New Roman" w:hAnsi="Times New Roman" w:cs="Times New Roman"/>
          <w:sz w:val="22"/>
          <w:szCs w:val="22"/>
        </w:rPr>
        <w:t>Инзиля</w:t>
      </w:r>
      <w:proofErr w:type="spellEnd"/>
      <w:r w:rsidR="00B902C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902C6">
        <w:rPr>
          <w:rFonts w:ascii="Times New Roman" w:hAnsi="Times New Roman" w:cs="Times New Roman"/>
          <w:sz w:val="22"/>
          <w:szCs w:val="22"/>
        </w:rPr>
        <w:t>Булатовна</w:t>
      </w:r>
      <w:proofErr w:type="spellEnd"/>
      <w:r w:rsidRPr="00A6655D">
        <w:rPr>
          <w:rFonts w:ascii="Times New Roman" w:hAnsi="Times New Roman" w:cs="Times New Roman"/>
          <w:sz w:val="22"/>
          <w:szCs w:val="22"/>
        </w:rPr>
        <w:t>;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ведущий специалист </w:t>
      </w:r>
      <w:proofErr w:type="spellStart"/>
      <w:r>
        <w:rPr>
          <w:rFonts w:ascii="Times New Roman" w:hAnsi="Times New Roman" w:cs="Times New Roman"/>
          <w:sz w:val="22"/>
          <w:szCs w:val="22"/>
        </w:rPr>
        <w:t>Шайхисламова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Кадрия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Талгатовна</w:t>
      </w:r>
      <w:proofErr w:type="spellEnd"/>
      <w:r w:rsidR="005C374E" w:rsidRPr="00A6655D">
        <w:rPr>
          <w:rFonts w:ascii="Times New Roman" w:hAnsi="Times New Roman" w:cs="Times New Roman"/>
          <w:sz w:val="22"/>
          <w:szCs w:val="22"/>
        </w:rPr>
        <w:t>;</w:t>
      </w:r>
    </w:p>
    <w:p w:rsidR="00B259EF" w:rsidRP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2C29">
        <w:rPr>
          <w:rFonts w:ascii="Times New Roman" w:hAnsi="Times New Roman" w:cs="Times New Roman"/>
          <w:sz w:val="22"/>
          <w:szCs w:val="22"/>
        </w:rPr>
        <w:t>– ведущий специалист Павлов Павел Васильевич</w:t>
      </w:r>
      <w:r w:rsidR="008629F6" w:rsidRPr="00352C29">
        <w:rPr>
          <w:rFonts w:ascii="Times New Roman" w:hAnsi="Times New Roman" w:cs="Times New Roman"/>
          <w:sz w:val="22"/>
          <w:szCs w:val="22"/>
        </w:rPr>
        <w:t>.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F90D45" w:rsidRDefault="00F90D45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2.</w:t>
      </w:r>
      <w:r w:rsidR="008629F6" w:rsidRPr="00A6655D">
        <w:rPr>
          <w:rFonts w:ascii="Times New Roman" w:hAnsi="Times New Roman" w:cs="Times New Roman"/>
          <w:sz w:val="22"/>
          <w:szCs w:val="22"/>
        </w:rPr>
        <w:t>Возложить на комиссию следующие обязанности:</w:t>
      </w:r>
      <w:r w:rsidR="008629F6" w:rsidRPr="00A6655D">
        <w:rPr>
          <w:rFonts w:ascii="Times New Roman" w:hAnsi="Times New Roman" w:cs="Times New Roman"/>
          <w:sz w:val="22"/>
          <w:szCs w:val="22"/>
        </w:rPr>
        <w:br/>
        <w:t>– осмотр</w:t>
      </w:r>
      <w:r w:rsidR="00610504" w:rsidRPr="00A6655D">
        <w:rPr>
          <w:rFonts w:ascii="Times New Roman" w:hAnsi="Times New Roman" w:cs="Times New Roman"/>
          <w:sz w:val="22"/>
          <w:szCs w:val="22"/>
        </w:rPr>
        <w:t xml:space="preserve"> объектов нефинансовых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 целях принятия к бухучету;</w:t>
      </w:r>
      <w:r w:rsidR="008629F6" w:rsidRPr="00A6655D">
        <w:rPr>
          <w:rFonts w:ascii="Times New Roman" w:hAnsi="Times New Roman" w:cs="Times New Roman"/>
          <w:sz w:val="22"/>
          <w:szCs w:val="22"/>
        </w:rPr>
        <w:br/>
        <w:t xml:space="preserve">– определение оценочной </w:t>
      </w:r>
      <w:r w:rsidR="00E416D4" w:rsidRPr="00A6655D">
        <w:rPr>
          <w:rFonts w:ascii="Times New Roman" w:hAnsi="Times New Roman" w:cs="Times New Roman"/>
          <w:sz w:val="22"/>
          <w:szCs w:val="22"/>
        </w:rPr>
        <w:t xml:space="preserve">(справедливой) </w:t>
      </w:r>
      <w:r w:rsidR="008629F6" w:rsidRPr="00A6655D">
        <w:rPr>
          <w:rFonts w:ascii="Times New Roman" w:hAnsi="Times New Roman" w:cs="Times New Roman"/>
          <w:sz w:val="22"/>
          <w:szCs w:val="22"/>
        </w:rPr>
        <w:t>стоимости нефинан</w:t>
      </w:r>
      <w:r w:rsidR="00E416D4" w:rsidRPr="00A6655D">
        <w:rPr>
          <w:rFonts w:ascii="Times New Roman" w:hAnsi="Times New Roman" w:cs="Times New Roman"/>
          <w:sz w:val="22"/>
          <w:szCs w:val="22"/>
        </w:rPr>
        <w:t xml:space="preserve">совых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 целях бух</w:t>
      </w:r>
      <w:r w:rsidR="00E416D4" w:rsidRPr="00A6655D">
        <w:rPr>
          <w:rFonts w:ascii="Times New Roman" w:hAnsi="Times New Roman" w:cs="Times New Roman"/>
          <w:sz w:val="22"/>
          <w:szCs w:val="22"/>
        </w:rPr>
        <w:t>галтерского учета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90D45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принятие решения об отнесении объектов имущества к основным средствам;</w:t>
      </w:r>
      <w:r w:rsidRPr="00A6655D">
        <w:rPr>
          <w:rFonts w:ascii="Times New Roman" w:hAnsi="Times New Roman" w:cs="Times New Roman"/>
          <w:sz w:val="22"/>
          <w:szCs w:val="22"/>
        </w:rPr>
        <w:br/>
        <w:t>– осмотр объектов нефинансовых активов, подлежащих списанию (выбытию);</w:t>
      </w:r>
      <w:r w:rsidRPr="00A6655D">
        <w:rPr>
          <w:rFonts w:ascii="Times New Roman" w:hAnsi="Times New Roman" w:cs="Times New Roman"/>
          <w:sz w:val="22"/>
          <w:szCs w:val="22"/>
        </w:rPr>
        <w:br/>
        <w:t>– 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</w:t>
      </w:r>
      <w:r w:rsidRPr="00A6655D">
        <w:rPr>
          <w:rFonts w:ascii="Times New Roman" w:hAnsi="Times New Roman" w:cs="Times New Roman"/>
          <w:sz w:val="22"/>
          <w:szCs w:val="22"/>
        </w:rPr>
        <w:br/>
        <w:t>– определение возможности использования отдельных узлов, деталей, материальных запасов ликвидируемых объектов;</w:t>
      </w:r>
    </w:p>
    <w:p w:rsidR="00F90D45" w:rsidRDefault="00610504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 xml:space="preserve">– определение причин списания: </w:t>
      </w:r>
      <w:r w:rsidR="008629F6" w:rsidRPr="00A6655D">
        <w:rPr>
          <w:rFonts w:ascii="Times New Roman" w:hAnsi="Times New Roman" w:cs="Times New Roman"/>
          <w:sz w:val="22"/>
          <w:szCs w:val="22"/>
        </w:rPr>
        <w:t>физический и моральный износ, авария, стихийные бедствия и т. п.</w:t>
      </w:r>
      <w:r w:rsidRPr="00A6655D">
        <w:rPr>
          <w:rFonts w:ascii="Times New Roman" w:hAnsi="Times New Roman" w:cs="Times New Roman"/>
          <w:sz w:val="22"/>
          <w:szCs w:val="22"/>
        </w:rPr>
        <w:t>;</w:t>
      </w:r>
      <w:r w:rsidRPr="00A6655D">
        <w:rPr>
          <w:rFonts w:ascii="Times New Roman" w:hAnsi="Times New Roman" w:cs="Times New Roman"/>
          <w:sz w:val="22"/>
          <w:szCs w:val="22"/>
        </w:rPr>
        <w:br/>
        <w:t xml:space="preserve">– выявление виновных лиц, </w:t>
      </w:r>
      <w:r w:rsidR="008629F6" w:rsidRPr="00A6655D">
        <w:rPr>
          <w:rFonts w:ascii="Times New Roman" w:hAnsi="Times New Roman" w:cs="Times New Roman"/>
          <w:sz w:val="22"/>
          <w:szCs w:val="22"/>
        </w:rPr>
        <w:t>если объект ликвидируется до истечения нормативного срока службы в связи с обстоятельствам</w:t>
      </w:r>
      <w:r w:rsidRPr="00A6655D">
        <w:rPr>
          <w:rFonts w:ascii="Times New Roman" w:hAnsi="Times New Roman" w:cs="Times New Roman"/>
          <w:sz w:val="22"/>
          <w:szCs w:val="22"/>
        </w:rPr>
        <w:t>и, возникшими по чьей-либо вине</w:t>
      </w:r>
      <w:r w:rsidR="00F90D45">
        <w:rPr>
          <w:rFonts w:ascii="Times New Roman" w:hAnsi="Times New Roman" w:cs="Times New Roman"/>
          <w:sz w:val="22"/>
          <w:szCs w:val="22"/>
        </w:rPr>
        <w:t>;</w:t>
      </w:r>
    </w:p>
    <w:p w:rsidR="00F90D45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подготовка акта о списании объекта нефинансового актива и документов для согласова</w:t>
      </w:r>
      <w:r w:rsidR="00F90D45">
        <w:rPr>
          <w:rFonts w:ascii="Times New Roman" w:hAnsi="Times New Roman" w:cs="Times New Roman"/>
          <w:sz w:val="22"/>
          <w:szCs w:val="22"/>
        </w:rPr>
        <w:t>ния с вышестоящей организацией;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принятие решения о сдаче вторичного сырья в орган</w:t>
      </w:r>
      <w:r w:rsidR="00E416D4" w:rsidRPr="00A6655D">
        <w:rPr>
          <w:rFonts w:ascii="Times New Roman" w:hAnsi="Times New Roman" w:cs="Times New Roman"/>
          <w:sz w:val="22"/>
          <w:szCs w:val="22"/>
        </w:rPr>
        <w:t>изации приема вторичного сырья;</w:t>
      </w:r>
      <w:r w:rsidR="00E416D4" w:rsidRPr="00A6655D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="00D41916" w:rsidRPr="00A6655D">
        <w:rPr>
          <w:rFonts w:ascii="Times New Roman" w:hAnsi="Times New Roman" w:cs="Times New Roman"/>
          <w:sz w:val="22"/>
          <w:szCs w:val="22"/>
        </w:rPr>
        <w:t>выявление сомнительной и безнадежной для взыс</w:t>
      </w:r>
      <w:r w:rsidR="00352C29">
        <w:rPr>
          <w:rFonts w:ascii="Times New Roman" w:hAnsi="Times New Roman" w:cs="Times New Roman"/>
          <w:sz w:val="22"/>
          <w:szCs w:val="22"/>
        </w:rPr>
        <w:t>кания дебиторской задолженности.</w:t>
      </w:r>
    </w:p>
    <w:sectPr w:rsidR="00B259EF" w:rsidRPr="00A6655D" w:rsidSect="00F90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E4" w:rsidRDefault="004A79E4" w:rsidP="005B09F0">
      <w:r>
        <w:separator/>
      </w:r>
    </w:p>
  </w:endnote>
  <w:endnote w:type="continuationSeparator" w:id="0">
    <w:p w:rsidR="004A79E4" w:rsidRDefault="004A79E4" w:rsidP="005B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E4" w:rsidRDefault="004A79E4" w:rsidP="005B09F0">
      <w:r>
        <w:separator/>
      </w:r>
    </w:p>
  </w:footnote>
  <w:footnote w:type="continuationSeparator" w:id="0">
    <w:p w:rsidR="004A79E4" w:rsidRDefault="004A79E4" w:rsidP="005B0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F0" w:rsidRDefault="005B09F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E318B"/>
    <w:multiLevelType w:val="hybridMultilevel"/>
    <w:tmpl w:val="FC8A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92C"/>
    <w:rsid w:val="00011517"/>
    <w:rsid w:val="00072FCB"/>
    <w:rsid w:val="000D47D6"/>
    <w:rsid w:val="001318CF"/>
    <w:rsid w:val="00186EB5"/>
    <w:rsid w:val="002533E1"/>
    <w:rsid w:val="0027381D"/>
    <w:rsid w:val="00277349"/>
    <w:rsid w:val="00352C29"/>
    <w:rsid w:val="00380380"/>
    <w:rsid w:val="003B1B4C"/>
    <w:rsid w:val="004A79E4"/>
    <w:rsid w:val="004E5D74"/>
    <w:rsid w:val="0056000F"/>
    <w:rsid w:val="00572A90"/>
    <w:rsid w:val="005A5B1F"/>
    <w:rsid w:val="005B09F0"/>
    <w:rsid w:val="005C374E"/>
    <w:rsid w:val="00610504"/>
    <w:rsid w:val="00646773"/>
    <w:rsid w:val="0066556D"/>
    <w:rsid w:val="006A4FBB"/>
    <w:rsid w:val="006E0B9B"/>
    <w:rsid w:val="00717493"/>
    <w:rsid w:val="007A2FE0"/>
    <w:rsid w:val="007B59C5"/>
    <w:rsid w:val="007E0C83"/>
    <w:rsid w:val="0081578C"/>
    <w:rsid w:val="0086058D"/>
    <w:rsid w:val="008629F6"/>
    <w:rsid w:val="008F4E13"/>
    <w:rsid w:val="00951675"/>
    <w:rsid w:val="00971A8F"/>
    <w:rsid w:val="009C5F57"/>
    <w:rsid w:val="009D192C"/>
    <w:rsid w:val="009F5D55"/>
    <w:rsid w:val="00A6655D"/>
    <w:rsid w:val="00A91AD9"/>
    <w:rsid w:val="00A935E0"/>
    <w:rsid w:val="00AC11CB"/>
    <w:rsid w:val="00AC6CDC"/>
    <w:rsid w:val="00AD09C2"/>
    <w:rsid w:val="00B259EF"/>
    <w:rsid w:val="00B72C65"/>
    <w:rsid w:val="00B902C6"/>
    <w:rsid w:val="00BB5CF5"/>
    <w:rsid w:val="00C25305"/>
    <w:rsid w:val="00CE1BDB"/>
    <w:rsid w:val="00D41916"/>
    <w:rsid w:val="00D97ECD"/>
    <w:rsid w:val="00DA1BA5"/>
    <w:rsid w:val="00DE6F60"/>
    <w:rsid w:val="00E416D4"/>
    <w:rsid w:val="00EC3ACC"/>
    <w:rsid w:val="00EE66D1"/>
    <w:rsid w:val="00EF0A6F"/>
    <w:rsid w:val="00EF0E1B"/>
    <w:rsid w:val="00F51A0F"/>
    <w:rsid w:val="00F90D45"/>
    <w:rsid w:val="00FA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259E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B259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259E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9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8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59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59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27381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81D"/>
    <w:pPr>
      <w:ind w:left="720"/>
      <w:contextualSpacing/>
    </w:pPr>
  </w:style>
  <w:style w:type="paragraph" w:customStyle="1" w:styleId="header-listtarget">
    <w:name w:val="header-listtarget"/>
    <w:basedOn w:val="a"/>
    <w:rsid w:val="00B259E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B259EF"/>
    <w:rPr>
      <w:color w:val="FF9900"/>
    </w:rPr>
  </w:style>
  <w:style w:type="character" w:customStyle="1" w:styleId="small">
    <w:name w:val="small"/>
    <w:basedOn w:val="a0"/>
    <w:rsid w:val="00B259EF"/>
    <w:rPr>
      <w:sz w:val="15"/>
      <w:szCs w:val="15"/>
    </w:rPr>
  </w:style>
  <w:style w:type="character" w:customStyle="1" w:styleId="fill">
    <w:name w:val="fill"/>
    <w:basedOn w:val="a0"/>
    <w:rsid w:val="00B259EF"/>
    <w:rPr>
      <w:b/>
      <w:bCs/>
      <w:i/>
      <w:iCs/>
      <w:color w:val="FF0000"/>
    </w:rPr>
  </w:style>
  <w:style w:type="character" w:customStyle="1" w:styleId="enp">
    <w:name w:val="enp"/>
    <w:basedOn w:val="a0"/>
    <w:rsid w:val="00B259EF"/>
    <w:rPr>
      <w:color w:val="3C7828"/>
    </w:rPr>
  </w:style>
  <w:style w:type="character" w:customStyle="1" w:styleId="kdkss">
    <w:name w:val="kdkss"/>
    <w:basedOn w:val="a0"/>
    <w:rsid w:val="00B259EF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AD09C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09C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AD09C2"/>
    <w:rPr>
      <w:sz w:val="16"/>
      <w:szCs w:val="16"/>
    </w:rPr>
  </w:style>
  <w:style w:type="paragraph" w:styleId="aa">
    <w:name w:val="Normal (Web)"/>
    <w:basedOn w:val="a"/>
    <w:uiPriority w:val="99"/>
    <w:unhideWhenUsed/>
    <w:rsid w:val="00EE66D1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81578C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81578C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B09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B09F0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B09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B09F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1481</Characters>
  <Application>Microsoft Office Word</Application>
  <DocSecurity>0</DocSecurity>
  <PresentationFormat>eeya2q</PresentationFormat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по поступлению и выбытию активов</vt:lpstr>
    </vt:vector>
  </TitlesOfParts>
  <Manager/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по поступлению и выбытию активов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2020-03-25T18:48:00Z</dcterms:created>
  <dcterms:modified xsi:type="dcterms:W3CDTF">2020-03-25T18:48:00Z</dcterms:modified>
  <cp:category/>
  <cp:contentStatus/>
</cp:coreProperties>
</file>