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C0" w:rsidRDefault="008E12C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E12C0" w:rsidRDefault="008E12C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E12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12C0" w:rsidRDefault="008E12C0">
            <w:pPr>
              <w:pStyle w:val="ConsPlusNormal"/>
            </w:pPr>
            <w:r>
              <w:t>1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12C0" w:rsidRDefault="008E12C0">
            <w:pPr>
              <w:pStyle w:val="ConsPlusNormal"/>
              <w:jc w:val="right"/>
            </w:pPr>
            <w:r>
              <w:t>N 255-ФЗ</w:t>
            </w:r>
          </w:p>
        </w:tc>
      </w:tr>
    </w:tbl>
    <w:p w:rsidR="008E12C0" w:rsidRDefault="008E12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2C0" w:rsidRDefault="008E12C0">
      <w:pPr>
        <w:pStyle w:val="ConsPlusNormal"/>
        <w:jc w:val="both"/>
      </w:pPr>
    </w:p>
    <w:p w:rsidR="008E12C0" w:rsidRDefault="008E12C0">
      <w:pPr>
        <w:pStyle w:val="ConsPlusTitle"/>
        <w:jc w:val="center"/>
      </w:pPr>
      <w:r>
        <w:t>РОССИЙСКАЯ ФЕДЕРАЦИЯ</w:t>
      </w:r>
    </w:p>
    <w:p w:rsidR="008E12C0" w:rsidRDefault="008E12C0">
      <w:pPr>
        <w:pStyle w:val="ConsPlusTitle"/>
        <w:jc w:val="center"/>
      </w:pPr>
    </w:p>
    <w:p w:rsidR="008E12C0" w:rsidRDefault="008E12C0">
      <w:pPr>
        <w:pStyle w:val="ConsPlusTitle"/>
        <w:jc w:val="center"/>
      </w:pPr>
      <w:r>
        <w:t>ФЕДЕРАЛЬНЫЙ ЗАКОН</w:t>
      </w:r>
    </w:p>
    <w:p w:rsidR="008E12C0" w:rsidRDefault="008E12C0">
      <w:pPr>
        <w:pStyle w:val="ConsPlusTitle"/>
        <w:jc w:val="center"/>
      </w:pPr>
    </w:p>
    <w:p w:rsidR="008E12C0" w:rsidRDefault="008E12C0">
      <w:pPr>
        <w:pStyle w:val="ConsPlusTitle"/>
        <w:jc w:val="center"/>
      </w:pPr>
      <w:r>
        <w:t>О ВНЕСЕНИИ ИЗМЕНЕНИЙ</w:t>
      </w:r>
    </w:p>
    <w:p w:rsidR="008E12C0" w:rsidRDefault="008E12C0">
      <w:pPr>
        <w:pStyle w:val="ConsPlusTitle"/>
        <w:jc w:val="center"/>
      </w:pPr>
      <w:r>
        <w:t>В ФЕДЕРАЛЬНЫЙ ЗАКОН "ОБ ОБЩИХ ПРИНЦИПАХ ОРГАНИЗАЦИИ</w:t>
      </w:r>
    </w:p>
    <w:p w:rsidR="008E12C0" w:rsidRDefault="008E12C0">
      <w:pPr>
        <w:pStyle w:val="ConsPlusTitle"/>
        <w:jc w:val="center"/>
      </w:pPr>
      <w:r>
        <w:t>И ДЕЯТЕЛЬНОСТИ КОНТРОЛЬНО-СЧЕТНЫХ ОРГАНОВ СУБЪЕКТОВ</w:t>
      </w:r>
    </w:p>
    <w:p w:rsidR="008E12C0" w:rsidRDefault="008E12C0">
      <w:pPr>
        <w:pStyle w:val="ConsPlusTitle"/>
        <w:jc w:val="center"/>
      </w:pPr>
      <w:r>
        <w:t>РОССИЙСКОЙ ФЕДЕРАЦИИ И МУНИЦИПАЛЬНЫХ ОБРАЗОВАНИЙ"</w:t>
      </w:r>
    </w:p>
    <w:p w:rsidR="008E12C0" w:rsidRDefault="008E12C0">
      <w:pPr>
        <w:pStyle w:val="ConsPlusTitle"/>
        <w:jc w:val="center"/>
      </w:pPr>
      <w:r>
        <w:t>И ОТДЕЛЬНЫЕ ЗАКОНОДАТЕЛЬНЫЕ АКТЫ РОССИЙСКОЙ ФЕДЕРАЦИИ</w:t>
      </w:r>
    </w:p>
    <w:p w:rsidR="008E12C0" w:rsidRDefault="008E12C0">
      <w:pPr>
        <w:pStyle w:val="ConsPlusNormal"/>
        <w:jc w:val="center"/>
      </w:pPr>
    </w:p>
    <w:p w:rsidR="008E12C0" w:rsidRDefault="008E12C0">
      <w:pPr>
        <w:pStyle w:val="ConsPlusNormal"/>
        <w:jc w:val="right"/>
      </w:pPr>
      <w:r>
        <w:t>Принят</w:t>
      </w:r>
    </w:p>
    <w:p w:rsidR="008E12C0" w:rsidRDefault="008E12C0">
      <w:pPr>
        <w:pStyle w:val="ConsPlusNormal"/>
        <w:jc w:val="right"/>
      </w:pPr>
      <w:r>
        <w:t>Государственной Думой</w:t>
      </w:r>
    </w:p>
    <w:p w:rsidR="008E12C0" w:rsidRDefault="008E12C0">
      <w:pPr>
        <w:pStyle w:val="ConsPlusNormal"/>
        <w:jc w:val="right"/>
      </w:pPr>
      <w:r>
        <w:t>9 июня 2021 года</w:t>
      </w:r>
    </w:p>
    <w:p w:rsidR="008E12C0" w:rsidRDefault="008E12C0">
      <w:pPr>
        <w:pStyle w:val="ConsPlusNormal"/>
        <w:jc w:val="right"/>
      </w:pPr>
    </w:p>
    <w:p w:rsidR="008E12C0" w:rsidRDefault="008E12C0">
      <w:pPr>
        <w:pStyle w:val="ConsPlusNormal"/>
        <w:jc w:val="right"/>
      </w:pPr>
      <w:r>
        <w:t>Одобрен</w:t>
      </w:r>
    </w:p>
    <w:p w:rsidR="008E12C0" w:rsidRDefault="008E12C0">
      <w:pPr>
        <w:pStyle w:val="ConsPlusNormal"/>
        <w:jc w:val="right"/>
      </w:pPr>
      <w:r>
        <w:t>Советом Федерации</w:t>
      </w:r>
    </w:p>
    <w:p w:rsidR="008E12C0" w:rsidRDefault="008E12C0">
      <w:pPr>
        <w:pStyle w:val="ConsPlusNormal"/>
        <w:jc w:val="right"/>
      </w:pPr>
      <w:r>
        <w:t>23 июня 2021 года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Title"/>
        <w:ind w:firstLine="540"/>
        <w:jc w:val="both"/>
        <w:outlineLvl w:val="0"/>
      </w:pPr>
      <w:r>
        <w:t>Статья 1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(Собрание законодательства Российской Федерации, 2011, N 7, ст. 903; 2013, N 27, ст. 3477; 2014, N 10, ст. 954; 2017, N 15, ст. 2139; 2018, N 53, ст. 8485, 8492; 2021, N 18, ст. 3060) следующие изменения: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статье 3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"8. Контрольно-счетный орган муниципального образования, наделенного статусом муниципального района, муниципального округа, городского округа или городского округа с внутригородским делением, обладает правами юридического лица. Контрольно-счетный орган муниципального образования, наделенного иным статусом, может обладать правами юридического лица в соответствии с уставом муниципального образования.";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дополнить</w:t>
        </w:r>
      </w:hyperlink>
      <w:r>
        <w:t xml:space="preserve"> частью 13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"13. Контрольно-счетные органы могут учреждать ведомственные награды и знаки отличия, утверждать положения об этих наградах и знаках, их описания и рисунки, порядок награждения.";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статью 4</w:t>
        </w:r>
      </w:hyperlink>
      <w:r>
        <w:t xml:space="preserve"> после слова "независимости" дополнить словом ", открытости";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3) в </w:t>
      </w:r>
      <w:hyperlink r:id="rId10">
        <w:r>
          <w:rPr>
            <w:color w:val="0000FF"/>
          </w:rPr>
          <w:t>статье 5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в </w:t>
      </w:r>
      <w:hyperlink r:id="rId11">
        <w:r>
          <w:rPr>
            <w:color w:val="0000FF"/>
          </w:rPr>
          <w:t>части 1</w:t>
        </w:r>
      </w:hyperlink>
      <w:r>
        <w:t xml:space="preserve"> слова "может быть предусмотрена одна должность заместителя" заменить словами "могут быть предусмотрены должности 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</w:t>
      </w:r>
      <w:hyperlink r:id="rId12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"3. Должности председателя, заместителей председателя и аудиторов контрольно-счетного органа относятся соответственно к государственным должностям субъекта Российской Федерации, муниципальным должностям.";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в) в </w:t>
      </w:r>
      <w:hyperlink r:id="rId13">
        <w:r>
          <w:rPr>
            <w:color w:val="0000FF"/>
          </w:rPr>
          <w:t>части 4</w:t>
        </w:r>
      </w:hyperlink>
      <w:r>
        <w:t xml:space="preserve"> слово "заместителя" заменить словом "заместителей";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г) </w:t>
      </w:r>
      <w:hyperlink r:id="rId14">
        <w:r>
          <w:rPr>
            <w:color w:val="0000FF"/>
          </w:rPr>
          <w:t>дополнить</w:t>
        </w:r>
      </w:hyperlink>
      <w:r>
        <w:t xml:space="preserve"> частью 6.1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"6.1. Законом субъекта Российской Федерации или муниципальным нормативным правовым актом, регулирующим вопросы организации и деятельности контрольно-счетного органа, могут быть установлены должности государственной гражданской службы субъекта Российской Федерации, должности муниципальной службы,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Федерации, которые относятся к инспекторам контрольно-счетных органов.";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lastRenderedPageBreak/>
        <w:t xml:space="preserve">д) в </w:t>
      </w:r>
      <w:hyperlink r:id="rId15">
        <w:r>
          <w:rPr>
            <w:color w:val="0000FF"/>
          </w:rPr>
          <w:t>части 7</w:t>
        </w:r>
      </w:hyperlink>
      <w:r>
        <w:t xml:space="preserve"> слова "в соответствии с законом субъекта Российской Федерации" заменить словами "по представлению председателя контрольно-счетного органа субъекта Российской Федерации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е) в </w:t>
      </w:r>
      <w:hyperlink r:id="rId16">
        <w:r>
          <w:rPr>
            <w:color w:val="0000FF"/>
          </w:rPr>
          <w:t>части 8</w:t>
        </w:r>
      </w:hyperlink>
      <w:r>
        <w:t xml:space="preserve"> слово "нормативным" исключить, дополнить словами "по представлению председателя контрольно-счетного органа муниципального образования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4) в </w:t>
      </w:r>
      <w:hyperlink r:id="rId17">
        <w:r>
          <w:rPr>
            <w:color w:val="0000FF"/>
          </w:rPr>
          <w:t>статье 6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наименовании</w:t>
        </w:r>
      </w:hyperlink>
      <w:r>
        <w:t xml:space="preserve"> слово "заместителя" заменить словом "заместителей";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части 1</w:t>
        </w:r>
      </w:hyperlink>
      <w:r>
        <w:t xml:space="preserve"> слово "заместитель" заменить словом "заместители";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в) в </w:t>
      </w:r>
      <w:hyperlink r:id="rId20">
        <w:r>
          <w:rPr>
            <w:color w:val="0000FF"/>
          </w:rPr>
          <w:t>части 4</w:t>
        </w:r>
      </w:hyperlink>
      <w:r>
        <w:t xml:space="preserve"> слово "заместителя" заменить словом "заместителей";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г) в </w:t>
      </w:r>
      <w:hyperlink r:id="rId21">
        <w:r>
          <w:rPr>
            <w:color w:val="0000FF"/>
          </w:rPr>
          <w:t>части 5</w:t>
        </w:r>
      </w:hyperlink>
      <w:r>
        <w:t xml:space="preserve"> слово "заместителя" заменить словом "заместителей";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д) </w:t>
      </w:r>
      <w:hyperlink r:id="rId22">
        <w:r>
          <w:rPr>
            <w:color w:val="0000FF"/>
          </w:rPr>
          <w:t>дополнить</w:t>
        </w:r>
      </w:hyperlink>
      <w:r>
        <w:t xml:space="preserve"> частью 5.1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"5.1. Законодательный (представительный)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контрольно-счетного органа субъекта Российской Федерации квалификационным требованиям, установленным настоящим Федеральным законом.";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е) </w:t>
      </w:r>
      <w:hyperlink r:id="rId23">
        <w:r>
          <w:rPr>
            <w:color w:val="0000FF"/>
          </w:rPr>
          <w:t>дополнить</w:t>
        </w:r>
      </w:hyperlink>
      <w:r>
        <w:t xml:space="preserve"> частью 11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"11. Представительный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настоящим Федеральным законом.";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5) в </w:t>
      </w:r>
      <w:hyperlink r:id="rId24">
        <w:r>
          <w:rPr>
            <w:color w:val="0000FF"/>
          </w:rPr>
          <w:t>статье 7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в </w:t>
      </w:r>
      <w:hyperlink r:id="rId25">
        <w:r>
          <w:rPr>
            <w:color w:val="0000FF"/>
          </w:rPr>
          <w:t>наименовании</w:t>
        </w:r>
      </w:hyperlink>
      <w:r>
        <w:t xml:space="preserve"> слово "заместителя" заменить словом "заместителей";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</w:t>
      </w:r>
      <w:hyperlink r:id="rId26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"1. На должность председателя, заместителей председателя и аудиторов контрольно-счетного органа субъекта Российской Федерации назначаются граждане Российской Федерации, соответствующие следующим квалификационным требованиям: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1) наличие высшего образования;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3) знание </w:t>
      </w:r>
      <w:hyperlink r:id="rId27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в) </w:t>
      </w:r>
      <w:hyperlink r:id="rId28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"1.1. Порядок проведения проверки соответствия кандидатур на должность председателя контрольно-счетного органа субъекта Российской Федерации квалификационным требованиям, указанным в части 1 настоящей статьи, устанавливается Счетной палатой Российской Федерации.";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г) </w:t>
      </w:r>
      <w:hyperlink r:id="rId29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1) наличие высшего образования;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lastRenderedPageBreak/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3) знание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д) </w:t>
      </w:r>
      <w:hyperlink r:id="rId3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"2.1. Порядок проведения проверки соответствия кандидатур на должность председателя контрольно-счетного органа муниципального образования квалификационным требованиям, указанным в части 2 настоящей статьи, в случае, предусмотренном частью 11 статьи 6 настоящего Федерального закона, устанавливается контрольно-счетным органом субъекта Российской Федерации.";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е) в </w:t>
      </w:r>
      <w:hyperlink r:id="rId32">
        <w:r>
          <w:rPr>
            <w:color w:val="0000FF"/>
          </w:rPr>
          <w:t>части 5</w:t>
        </w:r>
      </w:hyperlink>
      <w:r>
        <w:t xml:space="preserve"> слово "заместителя" заменить словом "заместителей";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6) </w:t>
      </w:r>
      <w:hyperlink r:id="rId33">
        <w:r>
          <w:rPr>
            <w:color w:val="0000FF"/>
          </w:rPr>
          <w:t>статью 9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>"Статья 9. Основные полномочия контрольно-счетных органов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>1. Контрольно-счетный орган субъекта Российской Федерации осуществляет следующие основные полномочия: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субъекта Российской Федерации,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2)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фонда, проверка и анализ обоснованности их показателей;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3) внешняя проверка годового отчета об исполнении бюджета субъекта Российской Федерации, об исполнении местного бюджета в пределах компетенции, установленной Бюджетным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государственного внебюджетного фонда;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5) оценка эффективности формирования государственной собственности субъекта Российской Федерации,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субъекта Российской Федерации,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субъекта Российской Федерации и имущества, находящегося в государственной собственности субъекта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субъекта Российской Федерации в части, касающейся расходных обязательств субъекта Российской Федерации, экспертиза проектов законов субъекта Российской Федерации, приводящих к изменению доходов бюджета субъекта Российской Федерации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8) анализ и мониторинг бюджетного процесса в субъекте Российской Федерации,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бюджета субъекта Российской Федерации бюджетам муниципальных образований, </w:t>
      </w:r>
      <w:r>
        <w:lastRenderedPageBreak/>
        <w:t xml:space="preserve">расположенных на территории субъекта Российской Федерации, а также проверка местного бюджета в случаях, установленных Бюджетным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10) проведение оперативного анализа исполнения и контроля за организацией исполнения бюджета субъекта Российской Федерации, бюджета территориального государственного внебюджетного фонда в текущем финансовом году, ежеквартальное представление информации о ходе исполнения бюджета субъекта Российской Федерации, бюджета территориального государственного внебюджетного фонда, о результатах проведенных контрольных и экспертно-аналитических мероприятий в законодательный (представительный) орган государственной власти субъекта Российской Федерации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11) осуществление контроля за состоянием государственного внутреннего и внешнего долга субъекта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субъекта Российской Федерации, предусмотренных документами стратегического планирования субъекта Российской Федерации, в пределах компетенции контрольно-счетного органа субъекта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13) участие в пределах полномочий в мероприятиях, направленных на противодействие коррупции;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14) иные полномочия в сфере внешнего государственного финансового контроля, установленные федеральными законами, конституцией (уставом) и законами субъекта Российской Федерации.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2. Контрольно-счетный орган муниципального образования осуществляет следующие основные полномочия: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2) экспертиза проектов местного бюджета, проверка и анализ обоснованности его показателей;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3) внешняя проверка годового отчета об исполнении местного бюджета;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10) осуществление контроля за состоянием муниципального внутреннего и внешнего долга;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lastRenderedPageBreak/>
        <w:t>12) участие в пределах полномочий в мероприятиях, направленных на противодействие коррупции;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3. Контрольно-счетный орган муниципального района или городского округа с внутригородским делением наряду с полномочиями, предусмотренными частью 2 настоящей статьи, осуществляет контроль за законностью и эффективностью использования средств бюджета муниципального района, бюджета городского округа с внутригородским делением, поступивших соответственно в бюджеты поселений, входящих в состав данного муниципального района, бюджеты внутригородских районов, входящих в состав данного городского округа с внутригородским делением.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4. Внешний государственный и муниципальный финансовый контроль осуществляется контрольно-счетными органами: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самоуправления и муниципальных органов, государственных (муниципальных) учреждений и унитарных предприятий соответствующего субъекта Российской Федерации (муниципального образования), а также иных организаций, если они используют имущество, находящееся в государственной (муниципальной) собственности соответствующего субъекта Российской Федерации (муниципального образования);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2) в отношении иных лиц в случаях, предусмотренных Бюджетным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законами.";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 xml:space="preserve">7) </w:t>
      </w:r>
      <w:hyperlink r:id="rId39">
        <w:r>
          <w:rPr>
            <w:color w:val="0000FF"/>
          </w:rPr>
          <w:t>часть 2 статьи 11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"2.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общими требованиями, утвержденными Счетной палатой Российской Федерации.";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8) в </w:t>
      </w:r>
      <w:hyperlink r:id="rId40">
        <w:r>
          <w:rPr>
            <w:color w:val="0000FF"/>
          </w:rPr>
          <w:t>статье 12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в </w:t>
      </w:r>
      <w:hyperlink r:id="rId41">
        <w:r>
          <w:rPr>
            <w:color w:val="0000FF"/>
          </w:rPr>
          <w:t>части 2</w:t>
        </w:r>
      </w:hyperlink>
      <w:r>
        <w:t xml:space="preserve"> слова "и запросов" исключить;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в </w:t>
      </w:r>
      <w:hyperlink r:id="rId42">
        <w:r>
          <w:rPr>
            <w:color w:val="0000FF"/>
          </w:rPr>
          <w:t>части 3</w:t>
        </w:r>
      </w:hyperlink>
      <w:r>
        <w:t xml:space="preserve"> слова "и запросов" исключить;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9) в </w:t>
      </w:r>
      <w:hyperlink r:id="rId43">
        <w:r>
          <w:rPr>
            <w:color w:val="0000FF"/>
          </w:rPr>
          <w:t>статье 14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</w:t>
      </w:r>
      <w:hyperlink r:id="rId44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"2.1. Руководители проверяемых органов и организаций обязаны обеспечивать соответствующих должностных лиц контрольно-счетных органов,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в </w:t>
      </w:r>
      <w:hyperlink r:id="rId45">
        <w:r>
          <w:rPr>
            <w:color w:val="0000FF"/>
          </w:rPr>
          <w:t>части 6</w:t>
        </w:r>
      </w:hyperlink>
      <w:r>
        <w:t xml:space="preserve"> слово "заместитель" заменить словом "заместители";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10) в </w:t>
      </w:r>
      <w:hyperlink r:id="rId46">
        <w:r>
          <w:rPr>
            <w:color w:val="0000FF"/>
          </w:rPr>
          <w:t>статье 15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в </w:t>
      </w:r>
      <w:hyperlink r:id="rId47">
        <w:r>
          <w:rPr>
            <w:color w:val="0000FF"/>
          </w:rPr>
          <w:t>наименовании</w:t>
        </w:r>
      </w:hyperlink>
      <w:r>
        <w:t xml:space="preserve"> слова "по запросам контрольно-счетных органов" заменить словами "контрольно-счетным органам";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</w:t>
      </w:r>
      <w:hyperlink r:id="rId48">
        <w:r>
          <w:rPr>
            <w:color w:val="0000FF"/>
          </w:rPr>
          <w:t>часть 1</w:t>
        </w:r>
      </w:hyperlink>
      <w:r>
        <w:t xml:space="preserve"> после слов "финансовый контроль" дополнить словами "или которые обладают информацией, необходимой для осуществления внешнего государственного и муниципального финансового контроля";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в) </w:t>
      </w:r>
      <w:hyperlink r:id="rId49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"5. При осуществлении внешнего государственного и муниципального финансового контроля контрольно-счетным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11) в </w:t>
      </w:r>
      <w:hyperlink r:id="rId50">
        <w:r>
          <w:rPr>
            <w:color w:val="0000FF"/>
          </w:rPr>
          <w:t>статье 16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в </w:t>
      </w:r>
      <w:hyperlink r:id="rId51">
        <w:r>
          <w:rPr>
            <w:color w:val="0000FF"/>
          </w:rPr>
          <w:t>части 1</w:t>
        </w:r>
      </w:hyperlink>
      <w:r>
        <w:t xml:space="preserve"> слова "их рассмотрения и" исключить, после слова "выявленных" дополнить словами "бюджетных и иных";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lastRenderedPageBreak/>
        <w:t xml:space="preserve">б) в </w:t>
      </w:r>
      <w:hyperlink r:id="rId52">
        <w:r>
          <w:rPr>
            <w:color w:val="0000FF"/>
          </w:rPr>
          <w:t>части 3</w:t>
        </w:r>
      </w:hyperlink>
      <w:r>
        <w:t xml:space="preserve"> слова "в течение одного месяца со дня получения представления" заменить словами "в указанный в представлении срок или, если срок не указан, в течение 30 дней со дня его получения", слово "рассмотрения" заменить словом "выполнения";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в) </w:t>
      </w:r>
      <w:hyperlink r:id="rId53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"3.1. Срок выполнения представления может быть продлен по решению контрольно-счетного органа, но не более одного раза.";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г) </w:t>
      </w:r>
      <w:hyperlink r:id="rId54">
        <w:r>
          <w:rPr>
            <w:color w:val="0000FF"/>
          </w:rPr>
          <w:t>часть 4</w:t>
        </w:r>
      </w:hyperlink>
      <w:r>
        <w:t xml:space="preserve"> после слов "их пресечению и предупреждению," дополнить словами "невыполнения представлений контрольно-счетных органов,";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д) </w:t>
      </w:r>
      <w:hyperlink r:id="rId55">
        <w:r>
          <w:rPr>
            <w:color w:val="0000FF"/>
          </w:rPr>
          <w:t>часть 6</w:t>
        </w:r>
      </w:hyperlink>
      <w:r>
        <w:t xml:space="preserve"> дополнить предложением следующего содержания: "Срок выполнения предписания может быть продлен по решению контрольно-счетного органа, но не более одного раза.";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е) </w:t>
      </w:r>
      <w:hyperlink r:id="rId56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"7.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12) в </w:t>
      </w:r>
      <w:hyperlink r:id="rId57">
        <w:r>
          <w:rPr>
            <w:color w:val="0000FF"/>
          </w:rPr>
          <w:t>статье 18</w:t>
        </w:r>
      </w:hyperlink>
      <w:r>
        <w:t>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а) </w:t>
      </w:r>
      <w:hyperlink r:id="rId58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"1.1. Контрольно-счетные органы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б) </w:t>
      </w:r>
      <w:hyperlink r:id="rId59">
        <w:r>
          <w:rPr>
            <w:color w:val="0000FF"/>
          </w:rPr>
          <w:t>часть 6</w:t>
        </w:r>
      </w:hyperlink>
      <w:r>
        <w:t xml:space="preserve"> дополнить пунктом 6 следующего содержания: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"6) по обращениям представительных органов муниципальных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настоящим Федеральным законом.";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в) </w:t>
      </w:r>
      <w:hyperlink r:id="rId60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"7. Контрольно-счетные органы субъектов Российской Федерации и муниципальных образований или законодательные (представительные) органы государственной власти субъектов Российской Федерации и органы местного самоуправления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13) </w:t>
      </w:r>
      <w:hyperlink r:id="rId61">
        <w:r>
          <w:rPr>
            <w:color w:val="0000FF"/>
          </w:rPr>
          <w:t>дополнить</w:t>
        </w:r>
      </w:hyperlink>
      <w:r>
        <w:t xml:space="preserve"> статьей 20.1 следующего содержания: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>"Статья 20.1. Материальное и социальное обеспечение должностных лиц контрольно-счетных органов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>1. Должностным лицам контрольно-счетных органов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и должности государственной гражданской службы субъекта Российской Федерации,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2. Меры по материальному и социальному обеспечению председателя, заместителей председателя, аудиторов, инспекторов и иных работников аппарата контрольно-счетного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законами.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>3.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субъекта Российской Федерации.".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Title"/>
        <w:ind w:firstLine="540"/>
        <w:jc w:val="both"/>
        <w:outlineLvl w:val="0"/>
      </w:pPr>
      <w:r>
        <w:t>Статья 2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lastRenderedPageBreak/>
        <w:t xml:space="preserve">В </w:t>
      </w:r>
      <w:hyperlink r:id="rId62">
        <w:r>
          <w:rPr>
            <w:color w:val="0000FF"/>
          </w:rPr>
          <w:t>абзаце двадцатом част</w:t>
        </w:r>
        <w:bookmarkStart w:id="0" w:name="_GoBack"/>
        <w:bookmarkEnd w:id="0"/>
        <w:r>
          <w:rPr>
            <w:color w:val="0000FF"/>
          </w:rPr>
          <w:t>и 1 статьи 2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12; 2009, N 52, ст. 6441; 2010, N 49, ст. 6411; 2011, N 49, ст. 7039; 2014, N 22, ст. 2770; 2015, N 6, ст. 886; N 45, ст. 6204; 2017, N 15, ст. 2137; 2018, N 1, ст. 47; N 45, ст. 6842; 2019, N 18, ст. 2211) слова "основе.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Федерации" заменить словами "основе, председатель, заместитель председателя, аудитор контрольно-счетного органа муниципального образования".</w:t>
      </w:r>
    </w:p>
    <w:p w:rsidR="008E12C0" w:rsidRDefault="008E12C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8E1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2C0" w:rsidRDefault="008E12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2C0" w:rsidRDefault="008E12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2C0" w:rsidRDefault="008E12C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12C0" w:rsidRDefault="008E12C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 </w:t>
            </w:r>
            <w:hyperlink w:anchor="P15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2C0" w:rsidRDefault="008E12C0">
            <w:pPr>
              <w:pStyle w:val="ConsPlusNormal"/>
            </w:pPr>
          </w:p>
        </w:tc>
      </w:tr>
    </w:tbl>
    <w:p w:rsidR="008E12C0" w:rsidRDefault="008E12C0">
      <w:pPr>
        <w:pStyle w:val="ConsPlusTitle"/>
        <w:spacing w:before="260"/>
        <w:ind w:firstLine="540"/>
        <w:jc w:val="both"/>
        <w:outlineLvl w:val="0"/>
      </w:pPr>
      <w:bookmarkStart w:id="1" w:name="P148"/>
      <w:bookmarkEnd w:id="1"/>
      <w:r>
        <w:t>Статья 3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 xml:space="preserve">Внести в Федеральный </w:t>
      </w:r>
      <w:hyperlink r:id="rId63">
        <w:r>
          <w:rPr>
            <w:color w:val="0000FF"/>
          </w:rPr>
          <w:t>закон</w:t>
        </w:r>
      </w:hyperlink>
      <w:r>
        <w:t xml:space="preserve">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4198, 4237, 4294; 2017, N 31, ст. 4767; N 48, ст. 7052; 2018, N 28, ст. 4139; N 32, ст. 5115, 5131; 2019, N 25, ст. 3170; N 26, ст. 3319; N 30, ст. 4140; N 52, ст. 7798; 2020, N 22, ст. 3384; 2021, N 18, ст. 3064; N 22, ст. 3683) следующие изменения: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1) </w:t>
      </w:r>
      <w:hyperlink r:id="rId64">
        <w:r>
          <w:rPr>
            <w:color w:val="0000FF"/>
          </w:rPr>
          <w:t>пункт 9 части 13 статьи 62</w:t>
        </w:r>
      </w:hyperlink>
      <w:r>
        <w:t xml:space="preserve"> дополнить словами ", а также председателям контрольно-счетных органов субъектов Российской Федерации, их заместителям для обеспечения деятельности указанных органов";</w:t>
      </w:r>
    </w:p>
    <w:p w:rsidR="008E12C0" w:rsidRDefault="008E12C0">
      <w:pPr>
        <w:pStyle w:val="ConsPlusNormal"/>
        <w:spacing w:before="200"/>
        <w:ind w:firstLine="540"/>
        <w:jc w:val="both"/>
      </w:pPr>
      <w:r>
        <w:t xml:space="preserve">2) </w:t>
      </w:r>
      <w:hyperlink r:id="rId65">
        <w:r>
          <w:rPr>
            <w:color w:val="0000FF"/>
          </w:rPr>
          <w:t>пункт 4 части 1 статьи 63</w:t>
        </w:r>
      </w:hyperlink>
      <w:r>
        <w:t xml:space="preserve"> дополнить словами ", а также председателей контрольно-счетных органов субъектов Российской Федерации, их заместителей".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Title"/>
        <w:ind w:firstLine="540"/>
        <w:jc w:val="both"/>
        <w:outlineLvl w:val="0"/>
      </w:pPr>
      <w:r>
        <w:t>Статья 4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девяноста дней после дня его официального опубликования, за исключением </w:t>
      </w:r>
      <w:hyperlink w:anchor="P148">
        <w:r>
          <w:rPr>
            <w:color w:val="0000FF"/>
          </w:rPr>
          <w:t>статьи 3</w:t>
        </w:r>
      </w:hyperlink>
      <w:r>
        <w:t xml:space="preserve"> настоящего Федерального закона.</w:t>
      </w:r>
    </w:p>
    <w:p w:rsidR="008E12C0" w:rsidRDefault="008E12C0">
      <w:pPr>
        <w:pStyle w:val="ConsPlusNormal"/>
        <w:spacing w:before="200"/>
        <w:ind w:firstLine="540"/>
        <w:jc w:val="both"/>
      </w:pPr>
      <w:bookmarkStart w:id="2" w:name="P157"/>
      <w:bookmarkEnd w:id="2"/>
      <w:r>
        <w:t xml:space="preserve">2. </w:t>
      </w:r>
      <w:hyperlink w:anchor="P148">
        <w:r>
          <w:rPr>
            <w:color w:val="0000FF"/>
          </w:rPr>
          <w:t>Статья 3</w:t>
        </w:r>
      </w:hyperlink>
      <w:r>
        <w:t xml:space="preserve"> настоящего Федерального закона вступает в силу с 1 января 2022 года.</w:t>
      </w:r>
    </w:p>
    <w:p w:rsidR="008E12C0" w:rsidRDefault="008E12C0">
      <w:pPr>
        <w:pStyle w:val="ConsPlusNormal"/>
        <w:ind w:firstLine="540"/>
        <w:jc w:val="both"/>
      </w:pPr>
    </w:p>
    <w:p w:rsidR="008E12C0" w:rsidRDefault="008E12C0">
      <w:pPr>
        <w:pStyle w:val="ConsPlusNormal"/>
        <w:jc w:val="right"/>
      </w:pPr>
      <w:r>
        <w:t>Президент</w:t>
      </w:r>
    </w:p>
    <w:p w:rsidR="008E12C0" w:rsidRDefault="008E12C0">
      <w:pPr>
        <w:pStyle w:val="ConsPlusNormal"/>
        <w:jc w:val="right"/>
      </w:pPr>
      <w:r>
        <w:t>Российской Федерации</w:t>
      </w:r>
    </w:p>
    <w:p w:rsidR="008E12C0" w:rsidRDefault="008E12C0">
      <w:pPr>
        <w:pStyle w:val="ConsPlusNormal"/>
        <w:jc w:val="right"/>
      </w:pPr>
      <w:r>
        <w:t>В.ПУТИН</w:t>
      </w:r>
    </w:p>
    <w:p w:rsidR="008E12C0" w:rsidRDefault="008E12C0">
      <w:pPr>
        <w:pStyle w:val="ConsPlusNormal"/>
      </w:pPr>
      <w:r>
        <w:t>Москва, Кремль</w:t>
      </w:r>
    </w:p>
    <w:p w:rsidR="008E12C0" w:rsidRDefault="008E12C0">
      <w:pPr>
        <w:pStyle w:val="ConsPlusNormal"/>
        <w:spacing w:before="200"/>
      </w:pPr>
      <w:r>
        <w:t>1 июля 2021 года</w:t>
      </w:r>
    </w:p>
    <w:p w:rsidR="008E12C0" w:rsidRDefault="008E12C0">
      <w:pPr>
        <w:pStyle w:val="ConsPlusNormal"/>
        <w:spacing w:before="200"/>
      </w:pPr>
      <w:r>
        <w:t>N 255-ФЗ</w:t>
      </w:r>
    </w:p>
    <w:p w:rsidR="008E12C0" w:rsidRDefault="008E12C0">
      <w:pPr>
        <w:pStyle w:val="ConsPlusNormal"/>
        <w:jc w:val="both"/>
      </w:pPr>
    </w:p>
    <w:p w:rsidR="008E12C0" w:rsidRDefault="008E12C0">
      <w:pPr>
        <w:pStyle w:val="ConsPlusNormal"/>
        <w:jc w:val="both"/>
      </w:pPr>
    </w:p>
    <w:p w:rsidR="008E12C0" w:rsidRDefault="008E12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48" w:rsidRDefault="00137548"/>
    <w:sectPr w:rsidR="00137548" w:rsidSect="003D4A31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C0"/>
    <w:rsid w:val="00137548"/>
    <w:rsid w:val="003D4A31"/>
    <w:rsid w:val="008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F4D1C-ECDD-42A1-BA6A-A1D326E0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1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E12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2968714D3B2CB30BD9120140DD5B5460E7FDBC54DA6D39FFE3997A367F705C561FA2F77F1F3652031B01341C2E84268FDF5BC9E66D378ARD23L" TargetMode="External"/><Relationship Id="rId21" Type="http://schemas.openxmlformats.org/officeDocument/2006/relationships/hyperlink" Target="consultantplus://offline/ref=AD2968714D3B2CB30BD9120140DD5B5460E7FDBC54DA6D39FFE3997A367F705C561FA2F77F1F3653031B01341C2E84268FDF5BC9E66D378ARD23L" TargetMode="External"/><Relationship Id="rId34" Type="http://schemas.openxmlformats.org/officeDocument/2006/relationships/hyperlink" Target="consultantplus://offline/ref=AD2968714D3B2CB30BD9120140DD5B5467EDFCB953D16D39FFE3997A367F705C441FFAFB7E162857020E57655AR729L" TargetMode="External"/><Relationship Id="rId42" Type="http://schemas.openxmlformats.org/officeDocument/2006/relationships/hyperlink" Target="consultantplus://offline/ref=AD2968714D3B2CB30BD9120140DD5B5460E7FDBC54DA6D39FFE3997A367F705C561FA2F77F1F37550C1B01341C2E84268FDF5BC9E66D378ARD23L" TargetMode="External"/><Relationship Id="rId47" Type="http://schemas.openxmlformats.org/officeDocument/2006/relationships/hyperlink" Target="consultantplus://offline/ref=AD2968714D3B2CB30BD9120140DD5B5460E7FDBC54DA6D39FFE3997A367F705C561FA2F77F1F3753031B01341C2E84268FDF5BC9E66D378ARD23L" TargetMode="External"/><Relationship Id="rId50" Type="http://schemas.openxmlformats.org/officeDocument/2006/relationships/hyperlink" Target="consultantplus://offline/ref=AD2968714D3B2CB30BD9120140DD5B5460E7FDBC54DA6D39FFE3997A367F705C561FA2F77F1F3752081B01341C2E84268FDF5BC9E66D378ARD23L" TargetMode="External"/><Relationship Id="rId55" Type="http://schemas.openxmlformats.org/officeDocument/2006/relationships/hyperlink" Target="consultantplus://offline/ref=AD2968714D3B2CB30BD9120140DD5B5460E7FDBC54DA6D39FFE3997A367F705C561FA2F77F1F3752021B01341C2E84268FDF5BC9E66D378ARD23L" TargetMode="External"/><Relationship Id="rId63" Type="http://schemas.openxmlformats.org/officeDocument/2006/relationships/hyperlink" Target="consultantplus://offline/ref=AD2968714D3B2CB30BD9120140DD5B5467EFFCBE57D36D39FFE3997A367F705C441FFAFB7E162857020E57655AR729L" TargetMode="External"/><Relationship Id="rId7" Type="http://schemas.openxmlformats.org/officeDocument/2006/relationships/hyperlink" Target="consultantplus://offline/ref=AD2968714D3B2CB30BD9120140DD5B5460E7FDBC54DA6D39FFE3997A367F705C561FA2F77F1F3655091B01341C2E84268FDF5BC9E66D378ARD2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2968714D3B2CB30BD9120140DD5B5460E7FDBC54DA6D39FFE3997A367F705C561FA2F77F1F36540C1B01341C2E84268FDF5BC9E66D378ARD23L" TargetMode="External"/><Relationship Id="rId29" Type="http://schemas.openxmlformats.org/officeDocument/2006/relationships/hyperlink" Target="consultantplus://offline/ref=AD2968714D3B2CB30BD9120140DD5B5460E7FDBC54DA6D39FFE3997A367F705C561FA2F77F1F3652021B01341C2E84268FDF5BC9E66D378ARD23L" TargetMode="External"/><Relationship Id="rId11" Type="http://schemas.openxmlformats.org/officeDocument/2006/relationships/hyperlink" Target="consultantplus://offline/ref=AD2968714D3B2CB30BD9120140DD5B5460E7FDBC54DA6D39FFE3997A367F705C561FA2F77F1F36540B1B01341C2E84268FDF5BC9E66D378ARD23L" TargetMode="External"/><Relationship Id="rId24" Type="http://schemas.openxmlformats.org/officeDocument/2006/relationships/hyperlink" Target="consultantplus://offline/ref=AD2968714D3B2CB30BD9120140DD5B5460E7FDBC54DA6D39FFE3997A367F705C561FA2F77F1F36520C1B01341C2E84268FDF5BC9E66D378ARD23L" TargetMode="External"/><Relationship Id="rId32" Type="http://schemas.openxmlformats.org/officeDocument/2006/relationships/hyperlink" Target="consultantplus://offline/ref=AD2968714D3B2CB30BD9120140DD5B5460E7FDBC54DA6D39FFE3997A367F705C561FA2FE744B67135E1D546C467B803984C159RC22L" TargetMode="External"/><Relationship Id="rId37" Type="http://schemas.openxmlformats.org/officeDocument/2006/relationships/hyperlink" Target="consultantplus://offline/ref=AD2968714D3B2CB30BD9120140DD5B5467EDFFB055D66D39FFE3997A367F705C441FFAFB7E162857020E57655AR729L" TargetMode="External"/><Relationship Id="rId40" Type="http://schemas.openxmlformats.org/officeDocument/2006/relationships/hyperlink" Target="consultantplus://offline/ref=AD2968714D3B2CB30BD9120140DD5B5460E7FDBC54DA6D39FFE3997A367F705C561FA2F77F1F37550F1B01341C2E84268FDF5BC9E66D378ARD23L" TargetMode="External"/><Relationship Id="rId45" Type="http://schemas.openxmlformats.org/officeDocument/2006/relationships/hyperlink" Target="consultantplus://offline/ref=AD2968714D3B2CB30BD9120140DD5B5460E7FDBC54DA6D39FFE3997A367F705C561FA2F77F1F37530D1B01341C2E84268FDF5BC9E66D378ARD23L" TargetMode="External"/><Relationship Id="rId53" Type="http://schemas.openxmlformats.org/officeDocument/2006/relationships/hyperlink" Target="consultantplus://offline/ref=AD2968714D3B2CB30BD9120140DD5B5460E7FDBC54DA6D39FFE3997A367F705C561FA2F77F1F3752081B01341C2E84268FDF5BC9E66D378ARD23L" TargetMode="External"/><Relationship Id="rId58" Type="http://schemas.openxmlformats.org/officeDocument/2006/relationships/hyperlink" Target="consultantplus://offline/ref=AD2968714D3B2CB30BD9120140DD5B5460E7FDBC54DA6D39FFE3997A367F705C561FA2F77F1F37510E1B01341C2E84268FDF5BC9E66D378ARD23L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AD2968714D3B2CB30BD9120140DD5B5460E7FDBC54DA6D39FFE3997A367F705C441FFAFB7E162857020E57655AR729L" TargetMode="External"/><Relationship Id="rId61" Type="http://schemas.openxmlformats.org/officeDocument/2006/relationships/hyperlink" Target="consultantplus://offline/ref=AD2968714D3B2CB30BD9120140DD5B5460E7FDBC54DA6D39FFE3997A367F705C441FFAFB7E162857020E57655AR729L" TargetMode="External"/><Relationship Id="rId19" Type="http://schemas.openxmlformats.org/officeDocument/2006/relationships/hyperlink" Target="consultantplus://offline/ref=AD2968714D3B2CB30BD9120140DD5B5460E7FDBC54DA6D39FFE3997A367F705C561FA2F77F1F36530A1B01341C2E84268FDF5BC9E66D378ARD23L" TargetMode="External"/><Relationship Id="rId14" Type="http://schemas.openxmlformats.org/officeDocument/2006/relationships/hyperlink" Target="consultantplus://offline/ref=AD2968714D3B2CB30BD9120140DD5B5460E7FDBC54DA6D39FFE3997A367F705C561FA2F77F1F3655021B01341C2E84268FDF5BC9E66D378ARD23L" TargetMode="External"/><Relationship Id="rId22" Type="http://schemas.openxmlformats.org/officeDocument/2006/relationships/hyperlink" Target="consultantplus://offline/ref=AD2968714D3B2CB30BD9120140DD5B5460E7FDBC54DA6D39FFE3997A367F705C561FA2F77F1F36530B1B01341C2E84268FDF5BC9E66D378ARD23L" TargetMode="External"/><Relationship Id="rId27" Type="http://schemas.openxmlformats.org/officeDocument/2006/relationships/hyperlink" Target="consultantplus://offline/ref=AD2968714D3B2CB30BD9120140DD5B5461E7F9BD59853A3BAEB6977F3E2F2A4C4056AEFF611F3F49091057R627L" TargetMode="External"/><Relationship Id="rId30" Type="http://schemas.openxmlformats.org/officeDocument/2006/relationships/hyperlink" Target="consultantplus://offline/ref=AD2968714D3B2CB30BD9120140DD5B5461E7F9BD59853A3BAEB6977F3E2F2A4C4056AEFF611F3F49091057R627L" TargetMode="External"/><Relationship Id="rId35" Type="http://schemas.openxmlformats.org/officeDocument/2006/relationships/hyperlink" Target="consultantplus://offline/ref=AD2968714D3B2CB30BD9120140DD5B5467EDFFB055D66D39FFE3997A367F705C441FFAFB7E162857020E57655AR729L" TargetMode="External"/><Relationship Id="rId43" Type="http://schemas.openxmlformats.org/officeDocument/2006/relationships/hyperlink" Target="consultantplus://offline/ref=AD2968714D3B2CB30BD9120140DD5B5460E7FDBC54DA6D39FFE3997A367F705C561FA2F77F1F37540A1B01341C2E84268FDF5BC9E66D378ARD23L" TargetMode="External"/><Relationship Id="rId48" Type="http://schemas.openxmlformats.org/officeDocument/2006/relationships/hyperlink" Target="consultantplus://offline/ref=AD2968714D3B2CB30BD9120140DD5B5460E7FDBC54DA6D39FFE3997A367F705C561FA2F77F1F3753021B01341C2E84268FDF5BC9E66D378ARD23L" TargetMode="External"/><Relationship Id="rId56" Type="http://schemas.openxmlformats.org/officeDocument/2006/relationships/hyperlink" Target="consultantplus://offline/ref=AD2968714D3B2CB30BD9120140DD5B5460E7FDBC54DA6D39FFE3997A367F705C561FA2F77F1F37510B1B01341C2E84268FDF5BC9E66D378ARD23L" TargetMode="External"/><Relationship Id="rId64" Type="http://schemas.openxmlformats.org/officeDocument/2006/relationships/hyperlink" Target="consultantplus://offline/ref=AD2968714D3B2CB30BD9120140DD5B5467EFFCBE57D36D39FFE3997A367F705C561FA2F77F1F3E550A1B01341C2E84268FDF5BC9E66D378ARD23L" TargetMode="External"/><Relationship Id="rId8" Type="http://schemas.openxmlformats.org/officeDocument/2006/relationships/hyperlink" Target="consultantplus://offline/ref=AD2968714D3B2CB30BD9120140DD5B5460E7FDBC54DA6D39FFE3997A367F705C561FA2F77F1F36560F1B01341C2E84268FDF5BC9E66D378ARD23L" TargetMode="External"/><Relationship Id="rId51" Type="http://schemas.openxmlformats.org/officeDocument/2006/relationships/hyperlink" Target="consultantplus://offline/ref=AD2968714D3B2CB30BD9120140DD5B5460E7FDBC54DA6D39FFE3997A367F705C561FA2F77F1F37520F1B01341C2E84268FDF5BC9E66D378ARD2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D2968714D3B2CB30BD9120140DD5B5460E7FDBC54DA6D39FFE3997A367F705C561FA2F77F1F3654091B01341C2E84268FDF5BC9E66D378ARD23L" TargetMode="External"/><Relationship Id="rId17" Type="http://schemas.openxmlformats.org/officeDocument/2006/relationships/hyperlink" Target="consultantplus://offline/ref=AD2968714D3B2CB30BD9120140DD5B5460E7FDBC54DA6D39FFE3997A367F705C561FA2F77F1F36530B1B01341C2E84268FDF5BC9E66D378ARD23L" TargetMode="External"/><Relationship Id="rId25" Type="http://schemas.openxmlformats.org/officeDocument/2006/relationships/hyperlink" Target="consultantplus://offline/ref=AD2968714D3B2CB30BD9120140DD5B5460E7FDBC54DA6D39FFE3997A367F705C561FA2F77F1F36520C1B01341C2E84268FDF5BC9E66D378ARD23L" TargetMode="External"/><Relationship Id="rId33" Type="http://schemas.openxmlformats.org/officeDocument/2006/relationships/hyperlink" Target="consultantplus://offline/ref=AD2968714D3B2CB30BD9120140DD5B5460E7FDBC54DA6D39FFE3997A367F705C561FA2F77F1F365F081B01341C2E84268FDF5BC9E66D378ARD23L" TargetMode="External"/><Relationship Id="rId38" Type="http://schemas.openxmlformats.org/officeDocument/2006/relationships/hyperlink" Target="consultantplus://offline/ref=AD2968714D3B2CB30BD9120140DD5B5467EDFCB953D16D39FFE3997A367F705C441FFAFB7E162857020E57655AR729L" TargetMode="External"/><Relationship Id="rId46" Type="http://schemas.openxmlformats.org/officeDocument/2006/relationships/hyperlink" Target="consultantplus://offline/ref=AD2968714D3B2CB30BD9120140DD5B5460E7FDBC54DA6D39FFE3997A367F705C561FA2F77F1F3753031B01341C2E84268FDF5BC9E66D378ARD23L" TargetMode="External"/><Relationship Id="rId59" Type="http://schemas.openxmlformats.org/officeDocument/2006/relationships/hyperlink" Target="consultantplus://offline/ref=AD2968714D3B2CB30BD9120140DD5B5460E7FDBC54DA6D39FFE3997A367F705C561FA2F77F1F37500A1B01341C2E84268FDF5BC9E66D378ARD23L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AD2968714D3B2CB30BD9120140DD5B5460E7FDBC54DA6D39FFE3997A367F705C561FA2F77F1F36530C1B01341C2E84268FDF5BC9E66D378ARD23L" TargetMode="External"/><Relationship Id="rId41" Type="http://schemas.openxmlformats.org/officeDocument/2006/relationships/hyperlink" Target="consultantplus://offline/ref=AD2968714D3B2CB30BD9120140DD5B5460E7FDBC54DA6D39FFE3997A367F705C561FA2F77F1F37550D1B01341C2E84268FDF5BC9E66D378ARD23L" TargetMode="External"/><Relationship Id="rId54" Type="http://schemas.openxmlformats.org/officeDocument/2006/relationships/hyperlink" Target="consultantplus://offline/ref=AD2968714D3B2CB30BD9120140DD5B5460E7FDBC54DA6D39FFE3997A367F705C561FA2F77F1F37520C1B01341C2E84268FDF5BC9E66D378ARD23L" TargetMode="External"/><Relationship Id="rId62" Type="http://schemas.openxmlformats.org/officeDocument/2006/relationships/hyperlink" Target="consultantplus://offline/ref=AD2968714D3B2CB30BD9120140DD5B5460E7F7B951D46D39FFE3997A367F705C561FA2FE79173D035A540068597297278FDF59C0FAR62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2968714D3B2CB30BD9120140DD5B5460E7FDBC54DA6D39FFE3997A367F705C561FA2F77F1F36560F1B01341C2E84268FDF5BC9E66D378ARD23L" TargetMode="External"/><Relationship Id="rId15" Type="http://schemas.openxmlformats.org/officeDocument/2006/relationships/hyperlink" Target="consultantplus://offline/ref=AD2968714D3B2CB30BD9120140DD5B5460E7FDBC54DA6D39FFE3997A367F705C561FA2F77F1F36540D1B01341C2E84268FDF5BC9E66D378ARD23L" TargetMode="External"/><Relationship Id="rId23" Type="http://schemas.openxmlformats.org/officeDocument/2006/relationships/hyperlink" Target="consultantplus://offline/ref=AD2968714D3B2CB30BD9120140DD5B5460E7FDBC54DA6D39FFE3997A367F705C561FA2F77F1F36530B1B01341C2E84268FDF5BC9E66D378ARD23L" TargetMode="External"/><Relationship Id="rId28" Type="http://schemas.openxmlformats.org/officeDocument/2006/relationships/hyperlink" Target="consultantplus://offline/ref=AD2968714D3B2CB30BD9120140DD5B5460E7FDBC54DA6D39FFE3997A367F705C561FA2F77F1F36520C1B01341C2E84268FDF5BC9E66D378ARD23L" TargetMode="External"/><Relationship Id="rId36" Type="http://schemas.openxmlformats.org/officeDocument/2006/relationships/hyperlink" Target="consultantplus://offline/ref=AD2968714D3B2CB30BD9120140DD5B5467EDFCB953D16D39FFE3997A367F705C441FFAFB7E162857020E57655AR729L" TargetMode="External"/><Relationship Id="rId49" Type="http://schemas.openxmlformats.org/officeDocument/2006/relationships/hyperlink" Target="consultantplus://offline/ref=AD2968714D3B2CB30BD9120140DD5B5460E7FDBC54DA6D39FFE3997A367F705C561FA2F77F1F3753031B01341C2E84268FDF5BC9E66D378ARD23L" TargetMode="External"/><Relationship Id="rId57" Type="http://schemas.openxmlformats.org/officeDocument/2006/relationships/hyperlink" Target="consultantplus://offline/ref=AD2968714D3B2CB30BD9120140DD5B5460E7FDBC54DA6D39FFE3997A367F705C561FA2F77F1F37510E1B01341C2E84268FDF5BC9E66D378ARD23L" TargetMode="External"/><Relationship Id="rId10" Type="http://schemas.openxmlformats.org/officeDocument/2006/relationships/hyperlink" Target="consultantplus://offline/ref=AD2968714D3B2CB30BD9120140DD5B5460E7FDBC54DA6D39FFE3997A367F705C561FA2F77F1F3655021B01341C2E84268FDF5BC9E66D378ARD23L" TargetMode="External"/><Relationship Id="rId31" Type="http://schemas.openxmlformats.org/officeDocument/2006/relationships/hyperlink" Target="consultantplus://offline/ref=AD2968714D3B2CB30BD9120140DD5B5460E7FDBC54DA6D39FFE3997A367F705C561FA2F77F1F36520C1B01341C2E84268FDF5BC9E66D378ARD23L" TargetMode="External"/><Relationship Id="rId44" Type="http://schemas.openxmlformats.org/officeDocument/2006/relationships/hyperlink" Target="consultantplus://offline/ref=AD2968714D3B2CB30BD9120140DD5B5460E7FDBC54DA6D39FFE3997A367F705C561FA2F77F1F37540A1B01341C2E84268FDF5BC9E66D378ARD23L" TargetMode="External"/><Relationship Id="rId52" Type="http://schemas.openxmlformats.org/officeDocument/2006/relationships/hyperlink" Target="consultantplus://offline/ref=AD2968714D3B2CB30BD9120140DD5B5460E7FDBC54DA6D39FFE3997A367F705C561FA2F77F1F37520D1B01341C2E84268FDF5BC9E66D378ARD23L" TargetMode="External"/><Relationship Id="rId60" Type="http://schemas.openxmlformats.org/officeDocument/2006/relationships/hyperlink" Target="consultantplus://offline/ref=AD2968714D3B2CB30BD9120140DD5B5460E7FDBC54DA6D39FFE3997A367F705C561FA2F77F1F37500C1B01341C2E84268FDF5BC9E66D378ARD23L" TargetMode="External"/><Relationship Id="rId65" Type="http://schemas.openxmlformats.org/officeDocument/2006/relationships/hyperlink" Target="consultantplus://offline/ref=AD2968714D3B2CB30BD9120140DD5B5467EFFCBE57D36D39FFE3997A367F705C561FA2F77F1F3E530B1B01341C2E84268FDF5BC9E66D378ARD2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D2968714D3B2CB30BD9120140DD5B5460E7FDBC54DA6D39FFE3997A367F705C561FA2F77F1F36550C1B01341C2E84268FDF5BC9E66D378ARD23L" TargetMode="External"/><Relationship Id="rId13" Type="http://schemas.openxmlformats.org/officeDocument/2006/relationships/hyperlink" Target="consultantplus://offline/ref=AD2968714D3B2CB30BD9120140DD5B5460E7FDBC54DA6D39FFE3997A367F705C561FA2F77F1F3654081B01341C2E84268FDF5BC9E66D378ARD23L" TargetMode="External"/><Relationship Id="rId18" Type="http://schemas.openxmlformats.org/officeDocument/2006/relationships/hyperlink" Target="consultantplus://offline/ref=AD2968714D3B2CB30BD9120140DD5B5460E7FDBC54DA6D39FFE3997A367F705C561FA2F77F1F36530B1B01341C2E84268FDF5BC9E66D378ARD23L" TargetMode="External"/><Relationship Id="rId39" Type="http://schemas.openxmlformats.org/officeDocument/2006/relationships/hyperlink" Target="consultantplus://offline/ref=AD2968714D3B2CB30BD9120140DD5B5460E7FDBC54DA6D39FFE3997A367F705C561FA2F77F1F3756021B01341C2E84268FDF5BC9E66D378ARD2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5134</Words>
  <Characters>29269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Лапитова</dc:creator>
  <cp:keywords/>
  <dc:description/>
  <cp:lastModifiedBy>Лапитова</cp:lastModifiedBy>
  <cp:revision>2</cp:revision>
  <dcterms:created xsi:type="dcterms:W3CDTF">2022-09-19T11:54:00Z</dcterms:created>
  <dcterms:modified xsi:type="dcterms:W3CDTF">2022-09-19T11:55:00Z</dcterms:modified>
</cp:coreProperties>
</file>