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1134" w:left="4678"/>
        <w:rPr/>
      </w:pPr>
      <w:r>
        <w:rPr>
          <w:rFonts w:cs="Times New Roman" w:ascii="Times New Roman" w:hAnsi="Times New Roman"/>
          <w:sz w:val="28"/>
          <w:szCs w:val="28"/>
        </w:rPr>
        <w:t xml:space="preserve">  </w:t>
      </w:r>
    </w:p>
    <w:p>
      <w:pPr>
        <w:pStyle w:val="Normal"/>
        <w:widowControl w:val="false"/>
        <w:spacing w:lineRule="auto" w:line="240" w:before="0" w:after="0"/>
        <w:jc w:val="center"/>
        <w:rPr>
          <w:sz w:val="32"/>
          <w:szCs w:val="32"/>
        </w:rPr>
      </w:pPr>
      <w:r>
        <w:rPr>
          <w:rFonts w:eastAsia="Times New Roman" w:cs="Times New Roman" w:ascii="Times New Roman" w:hAnsi="Times New Roman"/>
          <w:bCs/>
          <w:sz w:val="32"/>
          <w:szCs w:val="32"/>
          <w:lang w:eastAsia="ru-RU"/>
        </w:rPr>
        <w:t>Прогноз</w:t>
      </w:r>
    </w:p>
    <w:p>
      <w:pPr>
        <w:pStyle w:val="Normal"/>
        <w:widowControl w:val="false"/>
        <w:spacing w:lineRule="auto" w:line="240" w:before="0" w:after="0"/>
        <w:ind w:left="-709"/>
        <w:jc w:val="center"/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Cs/>
          <w:sz w:val="32"/>
          <w:szCs w:val="32"/>
          <w:lang w:eastAsia="ru-RU"/>
        </w:rPr>
        <w:t xml:space="preserve">социально-экономического развития муниципального образования </w:t>
      </w:r>
    </w:p>
    <w:p>
      <w:pPr>
        <w:pStyle w:val="Normal"/>
        <w:widowControl w:val="false"/>
        <w:spacing w:lineRule="auto" w:line="240" w:before="0" w:after="0"/>
        <w:ind w:left="-709"/>
        <w:jc w:val="center"/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Cs/>
          <w:sz w:val="32"/>
          <w:szCs w:val="32"/>
          <w:lang w:eastAsia="ru-RU"/>
        </w:rPr>
        <w:t>город Набережные Челны на 2026-2028 годы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tbl>
      <w:tblPr>
        <w:tblW w:w="10725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468"/>
        <w:gridCol w:w="785"/>
        <w:gridCol w:w="1275"/>
        <w:gridCol w:w="1277"/>
        <w:gridCol w:w="1276"/>
        <w:gridCol w:w="1417"/>
        <w:gridCol w:w="1226"/>
      </w:tblGrid>
      <w:tr>
        <w:trPr>
          <w:trHeight w:val="375" w:hRule="atLeast"/>
        </w:trPr>
        <w:tc>
          <w:tcPr>
            <w:tcW w:w="10724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Макроэкономические показатели</w:t>
            </w:r>
          </w:p>
        </w:tc>
      </w:tr>
      <w:tr>
        <w:trPr>
          <w:trHeight w:val="375" w:hRule="atLeast"/>
        </w:trPr>
        <w:tc>
          <w:tcPr>
            <w:tcW w:w="34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8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127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12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127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14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122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-105" w:right="-16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Таблица № 1</w:t>
            </w:r>
          </w:p>
        </w:tc>
      </w:tr>
      <w:tr>
        <w:trPr>
          <w:trHeight w:val="349" w:hRule="atLeast"/>
        </w:trPr>
        <w:tc>
          <w:tcPr>
            <w:tcW w:w="3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Показатели</w:t>
            </w: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Ед. изм.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2024 год отчёт</w:t>
            </w:r>
          </w:p>
        </w:tc>
        <w:tc>
          <w:tcPr>
            <w:tcW w:w="519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прогноз</w:t>
            </w:r>
          </w:p>
        </w:tc>
      </w:tr>
      <w:tr>
        <w:trPr>
          <w:trHeight w:val="384" w:hRule="atLeast"/>
        </w:trPr>
        <w:tc>
          <w:tcPr>
            <w:tcW w:w="34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7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2025 год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2026 год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2027 год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2028 год</w:t>
            </w:r>
          </w:p>
        </w:tc>
      </w:tr>
      <w:tr>
        <w:trPr>
          <w:trHeight w:val="303" w:hRule="atLeast"/>
        </w:trPr>
        <w:tc>
          <w:tcPr>
            <w:tcW w:w="107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sz w:val="24"/>
                <w:szCs w:val="28"/>
              </w:rPr>
              <w:t>Валовой территориальный продукт</w:t>
            </w:r>
          </w:p>
        </w:tc>
      </w:tr>
      <w:tr>
        <w:trPr>
          <w:trHeight w:val="378" w:hRule="atLeast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8"/>
              </w:rPr>
              <w:t>Валовой территориальный продукт (ВТП)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млн.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516629,2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559862,6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587805,5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613285,6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650725,4</w:t>
            </w:r>
          </w:p>
        </w:tc>
      </w:tr>
      <w:tr>
        <w:trPr>
          <w:trHeight w:val="285" w:hRule="atLeast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8"/>
              </w:rPr>
              <w:t>в действующих ценах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8"/>
              </w:rPr>
              <w:t>109,4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8"/>
              </w:rPr>
              <w:t>108,4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8"/>
              </w:rPr>
              <w:t>105,0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8"/>
              </w:rPr>
              <w:t>104,3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8"/>
              </w:rPr>
              <w:t>106,1</w:t>
            </w:r>
          </w:p>
        </w:tc>
      </w:tr>
      <w:tr>
        <w:trPr>
          <w:trHeight w:val="319" w:hRule="atLeast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8"/>
              </w:rPr>
              <w:t>в сопоставимых ценах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8"/>
              </w:rPr>
              <w:t>100,4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8"/>
              </w:rPr>
              <w:t>101,0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8"/>
              </w:rPr>
              <w:t>101,4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8"/>
              </w:rPr>
              <w:t>101,6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8"/>
              </w:rPr>
              <w:t>102,0</w:t>
            </w:r>
          </w:p>
        </w:tc>
      </w:tr>
      <w:tr>
        <w:trPr>
          <w:trHeight w:val="182" w:hRule="atLeast"/>
        </w:trPr>
        <w:tc>
          <w:tcPr>
            <w:tcW w:w="107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8"/>
              </w:rPr>
              <w:t>Промышленное производство</w:t>
            </w:r>
          </w:p>
        </w:tc>
      </w:tr>
      <w:tr>
        <w:trPr>
          <w:trHeight w:val="446" w:hRule="atLeast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Объем отгруженных товаров, выполненных работ и услуг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млн.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784367,9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864647,2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924273,2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989948,4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1060337,7</w:t>
            </w:r>
          </w:p>
        </w:tc>
      </w:tr>
      <w:tr>
        <w:trPr>
          <w:trHeight w:val="210" w:hRule="atLeast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8"/>
              </w:rPr>
              <w:t>в действующих ценах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8"/>
              </w:rPr>
              <w:t>88,1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8"/>
              </w:rPr>
              <w:t>98,5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8"/>
              </w:rPr>
              <w:t>96,5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8"/>
              </w:rPr>
              <w:t>99,2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8"/>
              </w:rPr>
              <w:t>101,3</w:t>
            </w:r>
          </w:p>
        </w:tc>
      </w:tr>
      <w:tr>
        <w:trPr>
          <w:trHeight w:val="274" w:hRule="atLeast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Индекс промышленного производства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8"/>
              </w:rPr>
              <w:t>98,1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8"/>
              </w:rPr>
              <w:t>100,3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8"/>
              </w:rPr>
              <w:t>101,0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8"/>
              </w:rPr>
              <w:t>101,5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8"/>
              </w:rPr>
              <w:t>102,4</w:t>
            </w:r>
          </w:p>
        </w:tc>
      </w:tr>
      <w:tr>
        <w:trPr>
          <w:trHeight w:val="229" w:hRule="atLeast"/>
        </w:trPr>
        <w:tc>
          <w:tcPr>
            <w:tcW w:w="107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8"/>
              </w:rPr>
              <w:t>Инвестиции</w:t>
            </w:r>
          </w:p>
        </w:tc>
      </w:tr>
      <w:tr>
        <w:trPr>
          <w:trHeight w:val="573" w:hRule="atLeast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Объем инвестиций в основной капитал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млн.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95705,3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104605,9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110673,0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116981,4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123649,3</w:t>
            </w:r>
          </w:p>
        </w:tc>
      </w:tr>
      <w:tr>
        <w:trPr>
          <w:trHeight w:val="30" w:hRule="atLeast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8"/>
              </w:rPr>
              <w:t>в действующих ценах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8"/>
              </w:rPr>
              <w:t>113,5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8"/>
              </w:rPr>
              <w:t>109,3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8"/>
              </w:rPr>
              <w:t>105,8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8"/>
              </w:rPr>
              <w:t>105,7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8"/>
              </w:rPr>
              <w:t>105,7</w:t>
            </w:r>
          </w:p>
        </w:tc>
      </w:tr>
      <w:tr>
        <w:trPr>
          <w:trHeight w:val="305" w:hRule="atLeast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8"/>
              </w:rPr>
              <w:t>в сопоставимых ценах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8"/>
              </w:rPr>
              <w:t>105,2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8"/>
              </w:rPr>
              <w:t>100,3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8"/>
              </w:rPr>
              <w:t>100,5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8"/>
              </w:rPr>
              <w:t>101,2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8"/>
              </w:rPr>
              <w:t>101,3</w:t>
            </w:r>
          </w:p>
        </w:tc>
      </w:tr>
      <w:tr>
        <w:trPr>
          <w:trHeight w:val="215" w:hRule="atLeast"/>
        </w:trPr>
        <w:tc>
          <w:tcPr>
            <w:tcW w:w="107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8"/>
              </w:rPr>
              <w:t>Строительство</w:t>
            </w:r>
          </w:p>
        </w:tc>
      </w:tr>
      <w:tr>
        <w:trPr>
          <w:trHeight w:val="1166" w:hRule="atLeast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Объем работ, выполненных по виду "строительство" по крупным и средним предприятиям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млн.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39468,3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42033,4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44807,6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47764,9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50965,2</w:t>
            </w:r>
          </w:p>
        </w:tc>
      </w:tr>
      <w:tr>
        <w:trPr>
          <w:trHeight w:val="220" w:hRule="atLeast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8"/>
              </w:rPr>
              <w:t>в действующих ценах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8"/>
              </w:rPr>
              <w:t>100,1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8"/>
              </w:rPr>
              <w:t>106,5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8"/>
              </w:rPr>
              <w:t>106,6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8"/>
              </w:rPr>
              <w:t>106,6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8"/>
              </w:rPr>
              <w:t>106,7</w:t>
            </w:r>
          </w:p>
        </w:tc>
      </w:tr>
      <w:tr>
        <w:trPr>
          <w:trHeight w:val="480" w:hRule="atLeast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8"/>
              </w:rPr>
              <w:t>в сопоставимых ценах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8"/>
              </w:rPr>
              <w:t>91,6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8"/>
              </w:rPr>
              <w:t>101,1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8"/>
              </w:rPr>
              <w:t>101,9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8"/>
              </w:rPr>
              <w:t>102,0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8"/>
              </w:rPr>
              <w:t>102,3</w:t>
            </w:r>
          </w:p>
        </w:tc>
      </w:tr>
      <w:tr>
        <w:trPr>
          <w:trHeight w:val="644" w:hRule="atLeast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Ввод в действие жилых домов за счет всех источников финансирования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тыс. кв.м общей пл.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222,7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320,0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320,0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320,0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320,0</w:t>
            </w:r>
          </w:p>
        </w:tc>
      </w:tr>
      <w:tr>
        <w:trPr>
          <w:trHeight w:val="120" w:hRule="atLeast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8"/>
              </w:rPr>
              <w:t>темп роста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8"/>
              </w:rPr>
              <w:t>69,9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8"/>
              </w:rPr>
              <w:t>143,7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8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8"/>
              </w:rPr>
              <w:t>100,0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8"/>
              </w:rPr>
              <w:t>100,0</w:t>
            </w:r>
          </w:p>
        </w:tc>
      </w:tr>
      <w:tr>
        <w:trPr>
          <w:trHeight w:val="510" w:hRule="atLeast"/>
        </w:trPr>
        <w:tc>
          <w:tcPr>
            <w:tcW w:w="107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8"/>
              </w:rPr>
              <w:t>Рынок товаров и услуг</w:t>
            </w:r>
          </w:p>
        </w:tc>
      </w:tr>
      <w:tr>
        <w:trPr>
          <w:trHeight w:val="645" w:hRule="atLeast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Оборот розничной торговли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млн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267787,6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297784,8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321735,0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344642,5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369539,5</w:t>
            </w:r>
          </w:p>
        </w:tc>
      </w:tr>
      <w:tr>
        <w:trPr>
          <w:trHeight w:val="390" w:hRule="atLeast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8"/>
              </w:rPr>
              <w:t>в действующих ценах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8"/>
              </w:rPr>
              <w:t>117,8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8"/>
              </w:rPr>
              <w:t>111,2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8"/>
              </w:rPr>
              <w:t>108,0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8"/>
              </w:rPr>
              <w:t>107,1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8"/>
              </w:rPr>
              <w:t>107,2</w:t>
            </w:r>
          </w:p>
        </w:tc>
      </w:tr>
      <w:tr>
        <w:trPr>
          <w:trHeight w:val="495" w:hRule="atLeast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8"/>
              </w:rPr>
              <w:t>в сопоставимых ценах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8"/>
              </w:rPr>
              <w:t>110,0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8"/>
              </w:rPr>
              <w:t>102,4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8"/>
              </w:rPr>
              <w:t>102,9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i/>
                <w:i/>
                <w:iCs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/>
                <w:sz w:val="24"/>
                <w:szCs w:val="28"/>
              </w:rPr>
              <w:t>103,0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8"/>
              </w:rPr>
              <w:t>103,1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tbl>
      <w:tblPr>
        <w:tblW w:w="10774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544"/>
        <w:gridCol w:w="709"/>
        <w:gridCol w:w="1276"/>
        <w:gridCol w:w="1275"/>
        <w:gridCol w:w="1276"/>
        <w:gridCol w:w="1277"/>
        <w:gridCol w:w="1416"/>
      </w:tblGrid>
      <w:tr>
        <w:trPr>
          <w:trHeight w:val="375" w:hRule="atLeast"/>
        </w:trPr>
        <w:tc>
          <w:tcPr>
            <w:tcW w:w="10773" w:type="dxa"/>
            <w:gridSpan w:val="7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bCs/>
                <w:sz w:val="28"/>
                <w:szCs w:val="28"/>
                <w:lang w:eastAsia="ru-RU"/>
              </w:rPr>
              <w:t>Социальные индикаторы</w:t>
            </w:r>
          </w:p>
        </w:tc>
      </w:tr>
      <w:tr>
        <w:trPr>
          <w:trHeight w:val="375" w:hRule="atLeast"/>
        </w:trPr>
        <w:tc>
          <w:tcPr>
            <w:tcW w:w="3544" w:type="dxa"/>
            <w:tcBorders/>
            <w:shd w:color="FFFFCC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 CYR" w:hAnsi="Arial CY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 w:ascii="Arial CYR" w:hAnsi="Arial CYR"/>
                <w:sz w:val="20"/>
                <w:szCs w:val="20"/>
                <w:lang w:eastAsia="ru-RU"/>
              </w:rPr>
            </w:r>
          </w:p>
        </w:tc>
        <w:tc>
          <w:tcPr>
            <w:tcW w:w="709" w:type="dxa"/>
            <w:tcBorders/>
            <w:shd w:color="FFFFCC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 CYR" w:hAnsi="Times New Roman CYR" w:eastAsia="Times New Roman" w:cs="Times New Roman CYR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sz w:val="20"/>
                <w:szCs w:val="20"/>
                <w:lang w:eastAsia="ru-RU"/>
              </w:rPr>
            </w:r>
          </w:p>
        </w:tc>
        <w:tc>
          <w:tcPr>
            <w:tcW w:w="127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 CYR" w:hAnsi="Times New Roman CYR" w:eastAsia="Times New Roman" w:cs="Times New Roman CYR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sz w:val="20"/>
                <w:szCs w:val="20"/>
                <w:lang w:eastAsia="ru-RU"/>
              </w:rPr>
            </w:r>
          </w:p>
        </w:tc>
        <w:tc>
          <w:tcPr>
            <w:tcW w:w="127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7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-106"/>
              <w:rPr>
                <w:rFonts w:ascii="Times New Roman CYR" w:hAnsi="Times New Roman CYR" w:eastAsia="Times New Roman" w:cs="Times New Roman CYR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lang w:eastAsia="ru-RU"/>
              </w:rPr>
              <w:t>Таблица № 2</w:t>
            </w:r>
          </w:p>
        </w:tc>
      </w:tr>
      <w:tr>
        <w:trPr>
          <w:trHeight w:val="375" w:hRule="atLeast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sz w:val="24"/>
                <w:szCs w:val="24"/>
                <w:lang w:eastAsia="ru-RU"/>
              </w:rPr>
              <w:t>2024 год отчёт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sz w:val="24"/>
                <w:szCs w:val="24"/>
                <w:lang w:eastAsia="ru-RU"/>
              </w:rPr>
              <w:t>прогноз</w:t>
            </w:r>
          </w:p>
        </w:tc>
      </w:tr>
      <w:tr>
        <w:trPr>
          <w:trHeight w:val="315" w:hRule="atLeast"/>
        </w:trPr>
        <w:tc>
          <w:tcPr>
            <w:tcW w:w="3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sz w:val="24"/>
                <w:szCs w:val="24"/>
                <w:lang w:eastAsia="ru-RU"/>
              </w:rPr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sz w:val="24"/>
                <w:szCs w:val="24"/>
                <w:lang w:eastAsia="ru-RU"/>
              </w:rPr>
              <w:t>2028 год</w:t>
            </w:r>
          </w:p>
        </w:tc>
      </w:tr>
      <w:tr>
        <w:trPr>
          <w:trHeight w:val="600" w:hRule="atLeast"/>
        </w:trPr>
        <w:tc>
          <w:tcPr>
            <w:tcW w:w="107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bCs/>
                <w:sz w:val="24"/>
                <w:szCs w:val="24"/>
                <w:lang w:eastAsia="ru-RU"/>
              </w:rPr>
              <w:t>Демографические показатели</w:t>
            </w:r>
          </w:p>
        </w:tc>
      </w:tr>
      <w:tr>
        <w:trPr>
          <w:trHeight w:val="765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sz w:val="24"/>
                <w:szCs w:val="24"/>
                <w:lang w:eastAsia="ru-RU"/>
              </w:rPr>
              <w:t>Численность населения среднегодовая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 CYR" w:ascii="Times New Roman CYR" w:hAnsi="Times New Roman CYR"/>
                <w:color w:val="000000"/>
                <w:sz w:val="24"/>
                <w:szCs w:val="24"/>
                <w:shd w:fill="FFFFFF" w:val="clear"/>
                <w:lang w:eastAsia="ru-RU"/>
              </w:rPr>
              <w:t>546,3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 CYR" w:ascii="Times New Roman CYR" w:hAnsi="Times New Roman CYR"/>
                <w:color w:val="000000"/>
                <w:sz w:val="24"/>
                <w:szCs w:val="24"/>
                <w:shd w:fill="FFFFFF" w:val="clear"/>
                <w:lang w:eastAsia="ru-RU"/>
              </w:rPr>
              <w:t>546,6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546,9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 CYR" w:ascii="Times New Roman CYR" w:hAnsi="Times New Roman CYR"/>
                <w:color w:val="000000"/>
                <w:sz w:val="24"/>
                <w:szCs w:val="24"/>
                <w:shd w:fill="FFFFFF" w:val="clear"/>
                <w:lang w:eastAsia="ru-RU"/>
              </w:rPr>
              <w:t>547,0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 CYR" w:ascii="Times New Roman CYR" w:hAnsi="Times New Roman CYR"/>
                <w:color w:val="000000"/>
                <w:sz w:val="24"/>
                <w:szCs w:val="24"/>
                <w:shd w:fill="FFFFFF" w:val="clear"/>
                <w:lang w:eastAsia="ru-RU"/>
              </w:rPr>
              <w:t>547,2</w:t>
            </w:r>
          </w:p>
        </w:tc>
      </w:tr>
      <w:tr>
        <w:trPr>
          <w:trHeight w:val="480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 CYR" w:hAnsi="Times New Roman CYR" w:eastAsia="Times New Roman" w:cs="Times New Roman CYR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i/>
                <w:iCs/>
                <w:sz w:val="24"/>
                <w:szCs w:val="24"/>
                <w:lang w:eastAsia="ru-RU"/>
              </w:rPr>
              <w:t>темп роста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40"/>
              <w:rPr>
                <w:shd w:fill="FFFFFF" w:val="clear"/>
              </w:rPr>
            </w:pPr>
            <w:r>
              <w:rPr>
                <w:rFonts w:eastAsia="Times New Roman" w:cs="Times New Roman CYR" w:ascii="Times New Roman CYR" w:hAnsi="Times New Roman CYR"/>
                <w:i/>
                <w:iCs/>
                <w:color w:val="000000"/>
                <w:sz w:val="24"/>
                <w:szCs w:val="24"/>
                <w:shd w:fill="FFFFFF" w:val="clear"/>
                <w:lang w:eastAsia="ru-RU"/>
              </w:rPr>
              <w:t>100,2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40"/>
              <w:rPr>
                <w:shd w:fill="FFFFFF" w:val="clear"/>
              </w:rPr>
            </w:pPr>
            <w:r>
              <w:rPr>
                <w:rFonts w:eastAsia="Times New Roman" w:cs="Times New Roman CYR" w:ascii="Times New Roman CYR" w:hAnsi="Times New Roman CYR"/>
                <w:i/>
                <w:iCs/>
                <w:color w:val="000000"/>
                <w:sz w:val="24"/>
                <w:szCs w:val="24"/>
                <w:shd w:fill="FFFFFF" w:val="clear"/>
                <w:lang w:eastAsia="ru-RU"/>
              </w:rPr>
              <w:t>100,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40"/>
              <w:rPr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4"/>
                <w:szCs w:val="24"/>
                <w:shd w:fill="FFFFFF" w:val="clear"/>
                <w:lang w:eastAsia="ru-RU"/>
              </w:rPr>
              <w:t>100,0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40"/>
              <w:rPr>
                <w:shd w:fill="FFFFFF" w:val="clear"/>
              </w:rPr>
            </w:pPr>
            <w:r>
              <w:rPr>
                <w:rFonts w:eastAsia="Times New Roman" w:cs="Times New Roman CYR" w:ascii="Times New Roman CYR" w:hAnsi="Times New Roman CYR"/>
                <w:i/>
                <w:iCs/>
                <w:color w:val="000000"/>
                <w:sz w:val="24"/>
                <w:szCs w:val="24"/>
                <w:shd w:fill="FFFFFF" w:val="clear"/>
                <w:lang w:eastAsia="ru-RU"/>
              </w:rPr>
              <w:t>100,0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40"/>
              <w:rPr>
                <w:shd w:fill="FFFFFF" w:val="clear"/>
              </w:rPr>
            </w:pPr>
            <w:r>
              <w:rPr>
                <w:rFonts w:eastAsia="Times New Roman" w:cs="Times New Roman CYR" w:ascii="Times New Roman CYR" w:hAnsi="Times New Roman CYR"/>
                <w:i/>
                <w:iCs/>
                <w:color w:val="000000"/>
                <w:sz w:val="24"/>
                <w:szCs w:val="24"/>
                <w:shd w:fill="FFFFFF" w:val="clear"/>
                <w:lang w:eastAsia="ru-RU"/>
              </w:rPr>
              <w:t>100,0</w:t>
            </w:r>
          </w:p>
        </w:tc>
      </w:tr>
      <w:tr>
        <w:trPr>
          <w:trHeight w:val="465" w:hRule="atLeast"/>
        </w:trPr>
        <w:tc>
          <w:tcPr>
            <w:tcW w:w="107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bCs/>
                <w:sz w:val="24"/>
                <w:szCs w:val="24"/>
                <w:lang w:eastAsia="ru-RU"/>
              </w:rPr>
              <w:t>Уровень жизни</w:t>
            </w:r>
          </w:p>
        </w:tc>
      </w:tr>
      <w:tr>
        <w:trPr>
          <w:trHeight w:val="900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sz w:val="24"/>
                <w:szCs w:val="24"/>
                <w:lang w:eastAsia="ru-RU"/>
              </w:rPr>
              <w:t>Фонд заработной платы по территории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 CYR" w:ascii="Times New Roman CYR" w:hAnsi="Times New Roman CYR"/>
                <w:sz w:val="24"/>
                <w:szCs w:val="24"/>
                <w:shd w:fill="FFFFFF" w:val="clear"/>
                <w:lang w:eastAsia="ru-RU"/>
              </w:rPr>
              <w:t>млн.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 CYR" w:ascii="Times New Roman CYR" w:hAnsi="Times New Roman CYR"/>
                <w:color w:val="000000"/>
                <w:sz w:val="24"/>
                <w:szCs w:val="24"/>
                <w:shd w:fill="FFFFFF" w:val="clear"/>
                <w:lang w:eastAsia="ru-RU"/>
              </w:rPr>
              <w:t>167532,1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 CYR" w:ascii="Times New Roman CYR" w:hAnsi="Times New Roman CYR"/>
                <w:color w:val="000000"/>
                <w:sz w:val="24"/>
                <w:szCs w:val="24"/>
                <w:shd w:fill="FFFFFF" w:val="clear"/>
                <w:lang w:eastAsia="ru-RU"/>
              </w:rPr>
              <w:t>195672,8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 CYR" w:ascii="Times New Roman CYR" w:hAnsi="Times New Roman CYR"/>
                <w:color w:val="000000"/>
                <w:sz w:val="24"/>
                <w:szCs w:val="24"/>
                <w:shd w:fill="FFFFFF" w:val="clear"/>
                <w:lang w:eastAsia="ru-RU"/>
              </w:rPr>
              <w:t>209405,7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 CYR" w:ascii="Times New Roman CYR" w:hAnsi="Times New Roman CYR"/>
                <w:color w:val="000000"/>
                <w:sz w:val="24"/>
                <w:szCs w:val="24"/>
                <w:shd w:fill="FFFFFF" w:val="clear"/>
                <w:lang w:eastAsia="ru-RU"/>
              </w:rPr>
              <w:t>223017,1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 CYR" w:ascii="Times New Roman CYR" w:hAnsi="Times New Roman CYR"/>
                <w:color w:val="000000"/>
                <w:sz w:val="24"/>
                <w:szCs w:val="24"/>
                <w:shd w:fill="FFFFFF" w:val="clear"/>
                <w:lang w:eastAsia="ru-RU"/>
              </w:rPr>
              <w:t>237513,2</w:t>
            </w:r>
          </w:p>
        </w:tc>
      </w:tr>
      <w:tr>
        <w:trPr>
          <w:trHeight w:val="480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 CYR" w:hAnsi="Times New Roman CYR" w:eastAsia="Times New Roman" w:cs="Times New Roman CYR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i/>
                <w:iCs/>
                <w:sz w:val="24"/>
                <w:szCs w:val="24"/>
                <w:lang w:eastAsia="ru-RU"/>
              </w:rPr>
              <w:t>темп роста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 CYR" w:ascii="Times New Roman CYR" w:hAnsi="Times New Roman CYR"/>
                <w:i/>
                <w:iCs/>
                <w:color w:val="000000"/>
                <w:sz w:val="24"/>
                <w:szCs w:val="24"/>
                <w:shd w:fill="FFFFFF" w:val="clear"/>
                <w:lang w:eastAsia="ru-RU"/>
              </w:rPr>
              <w:t>128,6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 CYR" w:ascii="Times New Roman CYR" w:hAnsi="Times New Roman CYR"/>
                <w:i/>
                <w:iCs/>
                <w:color w:val="000000"/>
                <w:sz w:val="24"/>
                <w:szCs w:val="24"/>
                <w:shd w:fill="FFFFFF" w:val="clear"/>
                <w:lang w:eastAsia="ru-RU"/>
              </w:rPr>
              <w:t>116,8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 CYR" w:ascii="Times New Roman CYR" w:hAnsi="Times New Roman CYR"/>
                <w:i/>
                <w:iCs/>
                <w:color w:val="000000"/>
                <w:sz w:val="24"/>
                <w:szCs w:val="24"/>
                <w:shd w:fill="FFFFFF" w:val="clear"/>
                <w:lang w:eastAsia="ru-RU"/>
              </w:rPr>
              <w:t>107,0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 CYR" w:ascii="Times New Roman CYR" w:hAnsi="Times New Roman CYR"/>
                <w:i/>
                <w:iCs/>
                <w:color w:val="000000"/>
                <w:sz w:val="24"/>
                <w:szCs w:val="24"/>
                <w:shd w:fill="FFFFFF" w:val="clear"/>
                <w:lang w:eastAsia="ru-RU"/>
              </w:rPr>
              <w:t>106,5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 CYR" w:ascii="Times New Roman CYR" w:hAnsi="Times New Roman CYR"/>
                <w:i/>
                <w:iCs/>
                <w:color w:val="000000"/>
                <w:sz w:val="24"/>
                <w:szCs w:val="24"/>
                <w:shd w:fill="FFFFFF" w:val="clear"/>
                <w:lang w:eastAsia="ru-RU"/>
              </w:rPr>
              <w:t>106,5</w:t>
            </w:r>
          </w:p>
        </w:tc>
      </w:tr>
      <w:tr>
        <w:trPr>
          <w:trHeight w:val="527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sz w:val="24"/>
                <w:szCs w:val="24"/>
                <w:lang w:eastAsia="ru-RU"/>
              </w:rPr>
              <w:t>Среднемесячная заработная плата на одного работающего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 CYR" w:ascii="Times New Roman CYR" w:hAnsi="Times New Roman CYR"/>
                <w:sz w:val="24"/>
                <w:szCs w:val="24"/>
                <w:shd w:fill="FFFFFF" w:val="clear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 CYR" w:ascii="Times New Roman CYR" w:hAnsi="Times New Roman CYR"/>
                <w:color w:val="000000"/>
                <w:sz w:val="24"/>
                <w:szCs w:val="24"/>
                <w:shd w:fill="FFFFFF" w:val="clear"/>
                <w:lang w:eastAsia="ru-RU"/>
              </w:rPr>
              <w:t>74413,7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 CYR" w:ascii="Times New Roman CYR" w:hAnsi="Times New Roman CYR"/>
                <w:color w:val="000000"/>
                <w:sz w:val="24"/>
                <w:szCs w:val="24"/>
                <w:shd w:fill="FFFFFF" w:val="clear"/>
                <w:lang w:eastAsia="ru-RU"/>
              </w:rPr>
              <w:t>86826,8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 CYR" w:ascii="Times New Roman CYR" w:hAnsi="Times New Roman CYR"/>
                <w:color w:val="000000"/>
                <w:sz w:val="24"/>
                <w:szCs w:val="24"/>
                <w:shd w:fill="FFFFFF" w:val="clear"/>
                <w:lang w:eastAsia="ru-RU"/>
              </w:rPr>
              <w:t>92742,7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 CYR" w:ascii="Times New Roman CYR" w:hAnsi="Times New Roman CYR"/>
                <w:color w:val="000000"/>
                <w:sz w:val="24"/>
                <w:szCs w:val="24"/>
                <w:shd w:fill="FFFFFF" w:val="clear"/>
                <w:lang w:eastAsia="ru-RU"/>
              </w:rPr>
              <w:t>98672,3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 CYR" w:ascii="Times New Roman CYR" w:hAnsi="Times New Roman CYR"/>
                <w:color w:val="000000"/>
                <w:sz w:val="24"/>
                <w:szCs w:val="24"/>
                <w:shd w:fill="FFFFFF" w:val="clear"/>
                <w:lang w:eastAsia="ru-RU"/>
              </w:rPr>
              <w:t>104893,5</w:t>
            </w:r>
          </w:p>
        </w:tc>
      </w:tr>
      <w:tr>
        <w:trPr>
          <w:trHeight w:val="393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 CYR" w:hAnsi="Times New Roman CYR" w:eastAsia="Times New Roman" w:cs="Times New Roman CYR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i/>
                <w:iCs/>
                <w:sz w:val="24"/>
                <w:szCs w:val="24"/>
                <w:lang w:eastAsia="ru-RU"/>
              </w:rPr>
              <w:t>темп роста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 CYR" w:ascii="Times New Roman CYR" w:hAnsi="Times New Roman CYR"/>
                <w:i/>
                <w:iCs/>
                <w:color w:val="000000"/>
                <w:sz w:val="24"/>
                <w:szCs w:val="24"/>
                <w:shd w:fill="FFFFFF" w:val="clear"/>
                <w:lang w:eastAsia="ru-RU"/>
              </w:rPr>
              <w:t>125,0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 CYR" w:ascii="Times New Roman CYR" w:hAnsi="Times New Roman CYR"/>
                <w:i/>
                <w:iCs/>
                <w:color w:val="000000"/>
                <w:sz w:val="24"/>
                <w:szCs w:val="24"/>
                <w:shd w:fill="FFFFFF" w:val="clear"/>
                <w:lang w:eastAsia="ru-RU"/>
              </w:rPr>
              <w:t>116,7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 CYR" w:ascii="Times New Roman CYR" w:hAnsi="Times New Roman CYR"/>
                <w:i/>
                <w:iCs/>
                <w:color w:val="000000"/>
                <w:sz w:val="24"/>
                <w:szCs w:val="24"/>
                <w:shd w:fill="FFFFFF" w:val="clear"/>
                <w:lang w:eastAsia="ru-RU"/>
              </w:rPr>
              <w:t>106,8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 CYR" w:ascii="Times New Roman CYR" w:hAnsi="Times New Roman CYR"/>
                <w:i/>
                <w:iCs/>
                <w:color w:val="000000"/>
                <w:sz w:val="24"/>
                <w:szCs w:val="24"/>
                <w:shd w:fill="FFFFFF" w:val="clear"/>
                <w:lang w:eastAsia="ru-RU"/>
              </w:rPr>
              <w:t>106,4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 CYR" w:ascii="Times New Roman CYR" w:hAnsi="Times New Roman CYR"/>
                <w:i/>
                <w:iCs/>
                <w:color w:val="000000"/>
                <w:sz w:val="24"/>
                <w:szCs w:val="24"/>
                <w:shd w:fill="FFFFFF" w:val="clear"/>
                <w:lang w:eastAsia="ru-RU"/>
              </w:rPr>
              <w:t>106,3</w:t>
            </w:r>
          </w:p>
        </w:tc>
      </w:tr>
      <w:tr>
        <w:trPr>
          <w:trHeight w:val="540" w:hRule="atLeast"/>
        </w:trPr>
        <w:tc>
          <w:tcPr>
            <w:tcW w:w="107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bCs/>
                <w:sz w:val="24"/>
                <w:szCs w:val="24"/>
                <w:lang w:eastAsia="ru-RU"/>
              </w:rPr>
              <w:t>Труд и занятость</w:t>
            </w:r>
          </w:p>
        </w:tc>
      </w:tr>
      <w:tr>
        <w:trPr>
          <w:trHeight w:val="719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sz w:val="24"/>
                <w:szCs w:val="24"/>
                <w:lang w:eastAsia="ru-RU"/>
              </w:rPr>
              <w:t>Среднесписочная численность работников предприятий и организаций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 CYR" w:ascii="Times New Roman CYR" w:hAnsi="Times New Roman CYR"/>
                <w:color w:val="000000"/>
                <w:sz w:val="24"/>
                <w:szCs w:val="24"/>
                <w:shd w:fill="FFFFFF" w:val="clear"/>
                <w:lang w:eastAsia="ru-RU"/>
              </w:rPr>
              <w:t>187,6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 CYR" w:ascii="Times New Roman CYR" w:hAnsi="Times New Roman CYR"/>
                <w:color w:val="000000"/>
                <w:sz w:val="24"/>
                <w:szCs w:val="24"/>
                <w:shd w:fill="FFFFFF" w:val="clear"/>
                <w:lang w:eastAsia="ru-RU"/>
              </w:rPr>
              <w:t>187,8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188,2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 CYR" w:ascii="Times New Roman CYR" w:hAnsi="Times New Roman CYR"/>
                <w:color w:val="000000"/>
                <w:sz w:val="24"/>
                <w:szCs w:val="24"/>
                <w:shd w:fill="FFFFFF" w:val="clear"/>
                <w:lang w:eastAsia="ru-RU"/>
              </w:rPr>
              <w:t>188,3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 CYR" w:ascii="Times New Roman CYR" w:hAnsi="Times New Roman CYR"/>
                <w:color w:val="000000"/>
                <w:sz w:val="24"/>
                <w:szCs w:val="24"/>
                <w:shd w:fill="FFFFFF" w:val="clear"/>
                <w:lang w:eastAsia="ru-RU"/>
              </w:rPr>
              <w:t>188,7</w:t>
            </w:r>
          </w:p>
        </w:tc>
      </w:tr>
      <w:tr>
        <w:trPr>
          <w:trHeight w:val="447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 CYR" w:hAnsi="Times New Roman CYR" w:eastAsia="Times New Roman" w:cs="Times New Roman CYR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i/>
                <w:iCs/>
                <w:sz w:val="24"/>
                <w:szCs w:val="24"/>
                <w:lang w:eastAsia="ru-RU"/>
              </w:rPr>
              <w:t>темп роста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 CYR" w:ascii="Times New Roman CYR" w:hAnsi="Times New Roman CYR"/>
                <w:i/>
                <w:iCs/>
                <w:color w:val="000000"/>
                <w:sz w:val="24"/>
                <w:szCs w:val="24"/>
                <w:shd w:fill="FFFFFF" w:val="clear"/>
                <w:lang w:eastAsia="ru-RU"/>
              </w:rPr>
              <w:t>102,8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 CYR" w:ascii="Times New Roman CYR" w:hAnsi="Times New Roman CYR"/>
                <w:i/>
                <w:iCs/>
                <w:color w:val="000000"/>
                <w:sz w:val="24"/>
                <w:szCs w:val="24"/>
                <w:shd w:fill="FFFFFF" w:val="clear"/>
                <w:lang w:eastAsia="ru-RU"/>
              </w:rPr>
              <w:t>100,1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 CYR" w:ascii="Times New Roman CYR" w:hAnsi="Times New Roman CYR"/>
                <w:i/>
                <w:iCs/>
                <w:color w:val="000000"/>
                <w:sz w:val="24"/>
                <w:szCs w:val="24"/>
                <w:shd w:fill="FFFFFF" w:val="clear"/>
                <w:lang w:eastAsia="ru-RU"/>
              </w:rPr>
              <w:t>100,2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 CYR" w:ascii="Times New Roman CYR" w:hAnsi="Times New Roman CYR"/>
                <w:i/>
                <w:iCs/>
                <w:color w:val="000000"/>
                <w:sz w:val="24"/>
                <w:szCs w:val="24"/>
                <w:shd w:fill="FFFFFF" w:val="clear"/>
                <w:lang w:eastAsia="ru-RU"/>
              </w:rPr>
              <w:t>100,1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 CYR" w:ascii="Times New Roman CYR" w:hAnsi="Times New Roman CYR"/>
                <w:i/>
                <w:iCs/>
                <w:color w:val="000000"/>
                <w:sz w:val="24"/>
                <w:szCs w:val="24"/>
                <w:shd w:fill="FFFFFF" w:val="clear"/>
                <w:lang w:eastAsia="ru-RU"/>
              </w:rPr>
              <w:t>100,2</w:t>
            </w:r>
          </w:p>
        </w:tc>
      </w:tr>
      <w:tr>
        <w:trPr>
          <w:trHeight w:val="709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sz w:val="24"/>
                <w:szCs w:val="24"/>
                <w:lang w:eastAsia="ru-RU"/>
              </w:rPr>
              <w:t>Лица, имеющие статус безработного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 CYR" w:ascii="Times New Roman CYR" w:hAnsi="Times New Roman CYR"/>
                <w:sz w:val="24"/>
                <w:szCs w:val="24"/>
                <w:shd w:fill="FFFFFF" w:val="clear"/>
                <w:lang w:eastAsia="ru-RU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 CYR" w:ascii="Times New Roman CYR" w:hAnsi="Times New Roman CYR"/>
                <w:color w:val="000000"/>
                <w:sz w:val="24"/>
                <w:szCs w:val="24"/>
                <w:shd w:fill="FFFFFF" w:val="clear"/>
                <w:lang w:eastAsia="ru-RU"/>
              </w:rPr>
              <w:t>418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 CYR" w:ascii="Times New Roman CYR" w:hAnsi="Times New Roman CYR"/>
                <w:color w:val="000000"/>
                <w:sz w:val="24"/>
                <w:szCs w:val="24"/>
                <w:shd w:fill="FFFFFF" w:val="clear"/>
                <w:lang w:eastAsia="ru-RU"/>
              </w:rPr>
              <w:t>450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 CYR" w:ascii="Times New Roman CYR" w:hAnsi="Times New Roman CYR"/>
                <w:color w:val="000000"/>
                <w:sz w:val="24"/>
                <w:szCs w:val="24"/>
                <w:shd w:fill="FFFFFF" w:val="clear"/>
                <w:lang w:eastAsia="ru-RU"/>
              </w:rPr>
              <w:t>450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 CYR" w:ascii="Times New Roman CYR" w:hAnsi="Times New Roman CYR"/>
                <w:color w:val="000000"/>
                <w:sz w:val="24"/>
                <w:szCs w:val="24"/>
                <w:shd w:fill="FFFFFF" w:val="clear"/>
                <w:lang w:eastAsia="ru-RU"/>
              </w:rPr>
              <w:t>450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 CYR" w:ascii="Times New Roman CYR" w:hAnsi="Times New Roman CYR"/>
                <w:color w:val="000000"/>
                <w:sz w:val="24"/>
                <w:szCs w:val="24"/>
                <w:shd w:fill="FFFFFF" w:val="clear"/>
                <w:lang w:eastAsia="ru-RU"/>
              </w:rPr>
              <w:t>450</w:t>
            </w:r>
          </w:p>
        </w:tc>
      </w:tr>
      <w:tr>
        <w:trPr>
          <w:trHeight w:val="407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sz w:val="24"/>
                <w:szCs w:val="24"/>
                <w:lang w:eastAsia="ru-RU"/>
              </w:rPr>
              <w:t>Уровень зарегистрированной безработицы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 CYR" w:ascii="Times New Roman CYR" w:hAnsi="Times New Roman CYR"/>
                <w:sz w:val="24"/>
                <w:szCs w:val="24"/>
                <w:shd w:fill="FFFFFF" w:val="clear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 CYR" w:ascii="Times New Roman CYR" w:hAnsi="Times New Roman CYR"/>
                <w:color w:val="000000"/>
                <w:sz w:val="24"/>
                <w:szCs w:val="24"/>
                <w:shd w:fill="FFFFFF" w:val="clear"/>
                <w:lang w:eastAsia="ru-RU"/>
              </w:rPr>
              <w:t>0,15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 CYR" w:ascii="Times New Roman CYR" w:hAnsi="Times New Roman CYR"/>
                <w:color w:val="000000"/>
                <w:sz w:val="24"/>
                <w:szCs w:val="24"/>
                <w:shd w:fill="FFFFFF" w:val="clear"/>
                <w:lang w:eastAsia="ru-RU"/>
              </w:rPr>
              <w:t>0,15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 CYR" w:ascii="Times New Roman CYR" w:hAnsi="Times New Roman CYR"/>
                <w:color w:val="000000"/>
                <w:sz w:val="24"/>
                <w:szCs w:val="24"/>
                <w:shd w:fill="FFFFFF" w:val="clear"/>
                <w:lang w:eastAsia="ru-RU"/>
              </w:rPr>
              <w:t>0,15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 CYR" w:ascii="Times New Roman CYR" w:hAnsi="Times New Roman CYR"/>
                <w:color w:val="000000"/>
                <w:sz w:val="24"/>
                <w:szCs w:val="24"/>
                <w:shd w:fill="FFFFFF" w:val="clear"/>
                <w:lang w:eastAsia="ru-RU"/>
              </w:rPr>
              <w:t>0,15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 CYR" w:ascii="Times New Roman CYR" w:hAnsi="Times New Roman CYR"/>
                <w:color w:val="000000"/>
                <w:sz w:val="24"/>
                <w:szCs w:val="24"/>
                <w:shd w:fill="FFFFFF" w:val="clear"/>
                <w:lang w:eastAsia="ru-RU"/>
              </w:rPr>
              <w:t>0,15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2"/>
        <w:spacing w:lineRule="auto" w:line="276" w:before="0" w:after="0"/>
        <w:ind w:hanging="0" w:left="-709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cs="Times New Roman" w:ascii="Times New Roman" w:hAnsi="Times New Roman"/>
          <w:sz w:val="32"/>
          <w:szCs w:val="28"/>
        </w:rPr>
        <w:t xml:space="preserve">Пояснительная записка к прогнозу социально - экономического развития </w:t>
      </w:r>
    </w:p>
    <w:p>
      <w:pPr>
        <w:pStyle w:val="BodyTextIndent2"/>
        <w:spacing w:lineRule="auto" w:line="276"/>
        <w:ind w:hanging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cs="Times New Roman" w:ascii="Times New Roman" w:hAnsi="Times New Roman"/>
          <w:sz w:val="32"/>
          <w:szCs w:val="28"/>
        </w:rPr>
        <w:t>города Набережные Челны на 2026-2028 годы</w:t>
      </w:r>
    </w:p>
    <w:p>
      <w:pPr>
        <w:pStyle w:val="Normal"/>
        <w:tabs>
          <w:tab w:val="clear" w:pos="708"/>
          <w:tab w:val="left" w:pos="6946" w:leader="none"/>
        </w:tabs>
        <w:spacing w:lineRule="auto" w:line="276"/>
        <w:ind w:firstLine="709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Прогноз социально-экономического развития на 2026 – 2028 годы разработан на основе сценарных условий развития общероссийской экономической ситуации,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 тенденций развития Республики Татарстан и прогнозных показателей развития базовых отраслей и системообразующих предприятий города. </w:t>
      </w:r>
    </w:p>
    <w:p>
      <w:pPr>
        <w:pStyle w:val="Normal"/>
        <w:spacing w:lineRule="auto" w:line="276" w:before="0" w:after="0"/>
        <w:ind w:firstLine="70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2025 году объем валового территориального продукта (далее - ВТП) по оценке составит 559,9 млрд руб., что на 1,0 % выше оценки 2024 года в сопоставимых ценах. В 2026 году ВТП прогнозируется на уровне 587,8 млрд руб., что на 1,4 % больше оценки 2025 года.</w:t>
      </w:r>
    </w:p>
    <w:p>
      <w:pPr>
        <w:pStyle w:val="Normal"/>
        <w:spacing w:lineRule="auto" w:line="276" w:before="0" w:after="0"/>
        <w:ind w:firstLine="720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Объем отгруженных товаров собственного производства по оценке 2025 года составит 864,6 млрд руб. Индекс промышленного производства (далее - ИПП) - 100,3 %. В 2026 году объем отгруженных товаров собственного производства прогнозируется 924,3 млрд руб., ИПП - на уровне 101,0 %. </w:t>
      </w:r>
    </w:p>
    <w:p>
      <w:pPr>
        <w:pStyle w:val="BodyTextIndent"/>
        <w:spacing w:lineRule="auto" w:line="276" w:before="0" w:after="0"/>
        <w:ind w:firstLine="720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Индекс промышленного производства ПАО «КАМАЗ» по оценке 2025 года составит 97,8 %, планируется произвести 42100 грузовых автомобилей. В 2026 году прогнозируется выпуск 46000 грузовых автомобилей с ростом на 9,3 % к оценке 2025 года.</w:t>
      </w:r>
    </w:p>
    <w:p>
      <w:pPr>
        <w:pStyle w:val="BodyTextIndent"/>
        <w:spacing w:lineRule="auto" w:line="276" w:before="0" w:after="0"/>
        <w:ind w:firstLine="720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2025 году объем инвестиций в основной капитал за счет всех источников финансирования по оценке составит 104,6 млрд руб., в сопоставимых ценах – 100,3 % к уровню 2024 года. В 2026 году ожидается в сумме 110,7 млрд руб., с ростом 0,5 % к уровню 2025 года. </w:t>
      </w:r>
    </w:p>
    <w:p>
      <w:pPr>
        <w:pStyle w:val="BodyTextIndent"/>
        <w:spacing w:lineRule="auto" w:line="276" w:before="0" w:after="0"/>
        <w:ind w:firstLine="720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Прогнозируемый объем будет обеспечен за счет реализации крупных проектов в промышленности. Резидентами территории опережающего развития в 2025 году планируется инвестировать   1,6 млрд руб.</w:t>
      </w:r>
    </w:p>
    <w:p>
      <w:pPr>
        <w:pStyle w:val="BodyTextIndent"/>
        <w:spacing w:lineRule="auto" w:line="276" w:before="0" w:after="0"/>
        <w:ind w:firstLine="720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Объём строительно-монтажных работ по крупным и средним предприятиям по итогам 2025 года составит в сумме 42,0 млрд руб. В 2026 - 2027 годы рост в сопоставимых ценах составит 102 %.</w:t>
      </w:r>
    </w:p>
    <w:p>
      <w:pPr>
        <w:pStyle w:val="BodyTextIndent"/>
        <w:spacing w:lineRule="auto" w:line="276" w:before="0" w:after="0"/>
        <w:ind w:firstLine="720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Ввод жилья по оценке 2025 года составит 320,0 тыс. кв. м, что на 43,7 % выше уровня 2024 года. В том числе по программе социальной ипотеки планируется ввести 25,3 тыс. кв м. В 2026 году планируется построить 320,0 тыс. кв. м.</w:t>
      </w:r>
    </w:p>
    <w:p>
      <w:pPr>
        <w:pStyle w:val="BodyTextIndent"/>
        <w:spacing w:lineRule="auto" w:line="276" w:before="0" w:after="0"/>
        <w:ind w:firstLine="720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Оборот розничной торговли в 2025 году по оценке прогнозируется в сумме 297,8 млрд руб., что составит 102,4 % к 2024 году. В 2026 году показатель увеличится на 2,9 % и составит 321,7 млрд руб. </w:t>
      </w:r>
    </w:p>
    <w:p>
      <w:pPr>
        <w:pStyle w:val="Normal"/>
        <w:spacing w:lineRule="auto" w:line="276" w:before="0" w:after="0"/>
        <w:ind w:firstLine="720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2025 году среднегодовая численность постоянного населения по оценке составит 546,6 тыс. человек. Показатель оценивается с небольшим ростом за счет естественного и миграционного прироста. Данная тенденция сохранится и в прогнозируемых 2026-2028 годах. </w:t>
      </w:r>
    </w:p>
    <w:p>
      <w:pPr>
        <w:pStyle w:val="Normal"/>
        <w:spacing w:lineRule="auto" w:line="276" w:before="0" w:after="0"/>
        <w:ind w:firstLine="720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2025 году фонд оплаты труда по городу по оценке увеличится на 16,8 % и составит 195,7 млрд руб. В 2026 году прогнозируется рост на 7,0 % или 209,4 млрд руб.</w:t>
      </w:r>
    </w:p>
    <w:p>
      <w:pPr>
        <w:pStyle w:val="Normal"/>
        <w:spacing w:lineRule="auto" w:line="276" w:before="0" w:after="0"/>
        <w:ind w:firstLine="720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оценке 2025 года среднемесячная заработная плата составит 86826,8 руб., что на 116,7 % выше уровня 2024 года. В 2026 году увеличение прогнозируется на 6,8 %. Рост реальной заработной платы в 2025 году составит 106,8 %, в 2026 году – 101,3 %.</w:t>
      </w:r>
    </w:p>
    <w:p>
      <w:pPr>
        <w:pStyle w:val="Normal"/>
        <w:spacing w:lineRule="auto" w:line="276" w:before="0" w:after="0"/>
        <w:ind w:firstLine="709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Численность занятых в экономике в 2025 году оценивается в количестве 289,4 тыс. человек или 101,4 % к уровню 2024 года. В прогнозируемом 2026 году снижение показателя составит 101 % или 292,2 тыс. человек.</w:t>
      </w:r>
    </w:p>
    <w:p>
      <w:pPr>
        <w:pStyle w:val="Normal"/>
        <w:spacing w:lineRule="auto" w:line="276" w:before="0" w:after="0"/>
        <w:ind w:firstLine="720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До конца текущего года ожидается сохранение стабильной ситуации на рынке труда, уровень безработицы составит 0,15 %. В 2026-2028 годы текущая ситуация на рынке труда сохранится, уровень безработицы прогнозируется 0,15 % от экономически активного населения. </w:t>
      </w:r>
    </w:p>
    <w:p>
      <w:pPr>
        <w:pStyle w:val="Normal1"/>
        <w:spacing w:lineRule="auto" w:line="276"/>
        <w:ind w:left="-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</w:r>
    </w:p>
    <w:p>
      <w:pPr>
        <w:pStyle w:val="Normal1"/>
        <w:spacing w:lineRule="auto" w:line="276"/>
        <w:ind w:left="-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</w:r>
    </w:p>
    <w:p>
      <w:pPr>
        <w:pStyle w:val="Normal1"/>
        <w:spacing w:lineRule="auto" w:line="276"/>
        <w:ind w:left="-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</w:r>
    </w:p>
    <w:p>
      <w:pPr>
        <w:pStyle w:val="Normal1"/>
        <w:spacing w:lineRule="auto" w:line="276"/>
        <w:ind w:left="-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Заместитель Руководителя Аппарата,</w:t>
      </w:r>
    </w:p>
    <w:p>
      <w:pPr>
        <w:pStyle w:val="Normal1"/>
        <w:spacing w:lineRule="auto" w:line="276"/>
        <w:ind w:left="-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начальник управления делопроизводством</w:t>
      </w:r>
    </w:p>
    <w:p>
      <w:pPr>
        <w:pStyle w:val="Normal1"/>
        <w:spacing w:lineRule="auto" w:line="276"/>
        <w:ind w:left="-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Исполнительного комитета</w:t>
        <w:tab/>
        <w:tab/>
        <w:tab/>
        <w:tab/>
        <w:tab/>
        <w:tab/>
        <w:t xml:space="preserve">                    Н.И. Галиева</w:t>
      </w:r>
    </w:p>
    <w:p>
      <w:pPr>
        <w:pStyle w:val="Normal1"/>
        <w:spacing w:lineRule="auto" w:line="276"/>
        <w:ind w:left="-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</w:r>
    </w:p>
    <w:p>
      <w:pPr>
        <w:pStyle w:val="Normal1"/>
        <w:spacing w:lineRule="auto" w:line="276"/>
        <w:ind w:left="-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</w:r>
    </w:p>
    <w:sectPr>
      <w:footerReference w:type="default" r:id="rId2"/>
      <w:type w:val="nextPage"/>
      <w:pgSz w:w="11906" w:h="16838"/>
      <w:pgMar w:left="1701" w:right="851" w:gutter="0" w:header="0" w:top="567" w:footer="567" w:bottom="1299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 New Roman">
    <w:charset w:val="01"/>
    <w:family w:val="roman"/>
    <w:pitch w:val="default"/>
  </w:font>
  <w:font w:name="Times New Roman CYR">
    <w:charset w:val="01"/>
    <w:family w:val="roman"/>
    <w:pitch w:val="default"/>
  </w:font>
  <w:font w:name="Arial CYR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jc w:val="center"/>
      <w:rPr/>
    </w:pPr>
    <w:bookmarkStart w:id="1" w:name="PageNumWizard_FOOTER_Базовый3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  <w:bookmarkEnd w:id="1"/>
  </w:p>
</w:ftr>
</file>

<file path=word/settings.xml><?xml version="1.0" encoding="utf-8"?>
<w:settings xmlns:w="http://schemas.openxmlformats.org/wordprocessingml/2006/main">
  <w:zoom w:percent="102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f1f76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Noto Sans Devanagari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7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8" w:customStyle="1">
    <w:name w:val="Заголовок таблицы"/>
    <w:basedOn w:val="Style17"/>
    <w:qFormat/>
    <w:pPr>
      <w:jc w:val="center"/>
    </w:pPr>
    <w:rPr>
      <w:b/>
      <w:bCs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ru-RU" w:val="ru-RU" w:bidi="ar-SA"/>
    </w:rPr>
  </w:style>
  <w:style w:type="paragraph" w:styleId="BodyTextIndent2">
    <w:name w:val="Body Text Indent 2"/>
    <w:basedOn w:val="Normal"/>
    <w:qFormat/>
    <w:pPr>
      <w:ind w:firstLine="720"/>
      <w:jc w:val="both"/>
    </w:pPr>
    <w:rPr>
      <w:sz w:val="24"/>
    </w:rPr>
  </w:style>
  <w:style w:type="paragraph" w:styleId="BodyTextIndent">
    <w:name w:val="Body Text Indent"/>
    <w:basedOn w:val="Normal"/>
    <w:pPr>
      <w:ind w:firstLine="720"/>
    </w:pPr>
    <w:rPr>
      <w:sz w:val="24"/>
    </w:rPr>
  </w:style>
  <w:style w:type="paragraph" w:styleId="Normal11" w:customStyle="1">
    <w:name w:val="Normal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Style19" w:customStyle="1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4" w:leader="none"/>
      </w:tabs>
    </w:pPr>
    <w:rPr/>
  </w:style>
  <w:style w:type="paragraph" w:styleId="Footer">
    <w:name w:val="Footer"/>
    <w:basedOn w:val="Style19"/>
    <w:pPr/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f1f7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numbering" w:styleId="Style20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Application>LibreOffice/7.6.7.2$Linux_X86_64 LibreOffice_project/60$Build-2</Application>
  <AppVersion>15.0000</AppVersion>
  <Pages>4</Pages>
  <Words>868</Words>
  <Characters>4941</Characters>
  <CharactersWithSpaces>5610</CharactersWithSpaces>
  <Paragraphs>242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2023-11-10T10:22:00Z</dcterms:created>
  <dc:creator>Султанова Гульназ Марселевна</dc:creator>
  <dc:description/>
  <dc:language>ru-RU</dc:language>
  <cp:lastModifiedBy/>
  <cp:lastPrinted>2025-09-19T05:27:00Z</cp:lastPrinted>
  <dcterms:modified xsi:type="dcterms:W3CDTF">2025-09-25T11:15:36Z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